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E5C" w:rsidRPr="00D562B9" w:rsidRDefault="005C0EFC">
      <w:pPr>
        <w:tabs>
          <w:tab w:val="left" w:pos="6731"/>
        </w:tabs>
        <w:spacing w:before="71"/>
        <w:ind w:left="252"/>
      </w:pPr>
      <w:r>
        <w:pict>
          <v:group id="_x0000_s1036" style="position:absolute;left:0;text-align:left;margin-left:260.1pt;margin-top:.5pt;width:57.4pt;height:57.4pt;z-index:-251658240;mso-position-horizontal-relative:page" coordorigin="5202,10" coordsize="1148,1148">
            <v:shape id="_x0000_s1041" style="position:absolute;left:5216;top:17;width:1111;height:1133" coordorigin="5217,18" coordsize="1111,1133" path="m5217,584l5772,18r555,566l5772,1151,5217,584xe" filled="f">
              <v:path arrowok="t"/>
            </v:shape>
            <v:shape id="_x0000_s1040" style="position:absolute;left:5990;top:242;width:353;height:675" coordorigin="5990,242" coordsize="353,675" path="m5990,242r,675l6342,580,5990,242xe" fillcolor="black" stroked="f">
              <v:path arrowok="t"/>
            </v:shape>
            <v:shape id="_x0000_s1039" style="position:absolute;left:5990;top:242;width:353;height:675" coordorigin="5990,242" coordsize="353,675" path="m5990,242r352,338l5990,917r,-675xe" filled="f">
              <v:path arrowok="t"/>
            </v:shape>
            <v:shape id="_x0000_s1038" style="position:absolute;left:5209;top:242;width:353;height:675" coordorigin="5209,242" coordsize="353,675" path="m5562,242l5209,580r353,337l5562,242xe" fillcolor="black" stroked="f">
              <v:path arrowok="t"/>
            </v:shape>
            <v:shape id="_x0000_s1037" style="position:absolute;left:5209;top:242;width:353;height:675" coordorigin="5209,242" coordsize="353,675" path="m5562,917l5209,580,5562,242r,675xe" filled="f">
              <v:path arrowok="t"/>
            </v:shape>
            <w10:wrap anchorx="page"/>
          </v:group>
        </w:pict>
      </w:r>
      <w:r w:rsidR="002D1882" w:rsidRPr="00D562B9">
        <w:t>Stadt</w:t>
      </w:r>
      <w:r w:rsidR="002D1882" w:rsidRPr="00D562B9">
        <w:rPr>
          <w:spacing w:val="-1"/>
        </w:rPr>
        <w:t xml:space="preserve"> </w:t>
      </w:r>
      <w:r w:rsidR="002D1882" w:rsidRPr="00D562B9">
        <w:t>Leverkusen</w:t>
      </w:r>
      <w:r w:rsidR="002D1882" w:rsidRPr="00D562B9">
        <w:tab/>
        <w:t>Der Oberbürgermeister</w:t>
      </w:r>
    </w:p>
    <w:p w:rsidR="00D53E5C" w:rsidRPr="00D562B9" w:rsidRDefault="00D53E5C">
      <w:pPr>
        <w:pStyle w:val="Textkrper"/>
        <w:rPr>
          <w:sz w:val="22"/>
          <w:szCs w:val="22"/>
        </w:rPr>
      </w:pPr>
    </w:p>
    <w:p w:rsidR="00D53E5C" w:rsidRPr="00D562B9" w:rsidRDefault="00D53E5C">
      <w:pPr>
        <w:pStyle w:val="Textkrper"/>
        <w:rPr>
          <w:sz w:val="22"/>
          <w:szCs w:val="22"/>
        </w:rPr>
      </w:pPr>
    </w:p>
    <w:p w:rsidR="00D53E5C" w:rsidRPr="00D562B9" w:rsidRDefault="00D53E5C">
      <w:pPr>
        <w:pStyle w:val="Textkrper"/>
        <w:rPr>
          <w:sz w:val="22"/>
          <w:szCs w:val="22"/>
        </w:rPr>
      </w:pPr>
    </w:p>
    <w:p w:rsidR="00D53E5C" w:rsidRPr="00D562B9" w:rsidRDefault="00D53E5C">
      <w:pPr>
        <w:pStyle w:val="Textkrper"/>
        <w:spacing w:before="3"/>
        <w:rPr>
          <w:sz w:val="22"/>
          <w:szCs w:val="22"/>
        </w:rPr>
      </w:pPr>
    </w:p>
    <w:p w:rsidR="00D53E5C" w:rsidRPr="00D562B9" w:rsidRDefault="002D1882" w:rsidP="00D562B9">
      <w:pPr>
        <w:pStyle w:val="berschrift1"/>
        <w:spacing w:before="1" w:line="343" w:lineRule="auto"/>
        <w:ind w:left="0" w:right="476" w:firstLine="0"/>
        <w:rPr>
          <w:sz w:val="22"/>
          <w:szCs w:val="22"/>
        </w:rPr>
      </w:pPr>
      <w:r w:rsidRPr="00D562B9">
        <w:rPr>
          <w:sz w:val="22"/>
          <w:szCs w:val="22"/>
        </w:rPr>
        <w:t>Besondere Vertragsbedingungen für die Vergabe von Liefer- und Diens</w:t>
      </w:r>
      <w:r w:rsidR="00D659F1" w:rsidRPr="00D562B9">
        <w:rPr>
          <w:sz w:val="22"/>
          <w:szCs w:val="22"/>
        </w:rPr>
        <w:t xml:space="preserve">tleistungen (in der Fassung von </w:t>
      </w:r>
      <w:r w:rsidR="00D562B9" w:rsidRPr="00D562B9">
        <w:rPr>
          <w:sz w:val="22"/>
          <w:szCs w:val="22"/>
        </w:rPr>
        <w:t>Novemb</w:t>
      </w:r>
      <w:r w:rsidR="00D659F1" w:rsidRPr="00D562B9">
        <w:rPr>
          <w:sz w:val="22"/>
          <w:szCs w:val="22"/>
        </w:rPr>
        <w:t xml:space="preserve">er </w:t>
      </w:r>
      <w:r w:rsidRPr="00D562B9">
        <w:rPr>
          <w:sz w:val="22"/>
          <w:szCs w:val="22"/>
        </w:rPr>
        <w:t>2019)</w:t>
      </w:r>
    </w:p>
    <w:p w:rsidR="00D562B9" w:rsidRPr="00D562B9" w:rsidRDefault="00D562B9" w:rsidP="00D562B9">
      <w:pPr>
        <w:tabs>
          <w:tab w:val="left" w:pos="0"/>
        </w:tabs>
        <w:spacing w:after="120"/>
      </w:pPr>
      <w:r w:rsidRPr="00D562B9">
        <w:t>Die folgenden Vertragsbedingungen beziehen sich auf die Allgemeinen Vertragsbedingungen für die Ausführung von Leistungen (VOL Teil B) in der jeweils zum Zeitpunkt der Aufforderung zur Angebotsabgabe bzw. zum Zeitpunkt der Veröffentlichung der Bekanntmachung geltenden Fassung.</w:t>
      </w:r>
    </w:p>
    <w:p w:rsidR="00D562B9" w:rsidRPr="00D562B9" w:rsidRDefault="00D562B9" w:rsidP="00D562B9">
      <w:pPr>
        <w:pStyle w:val="Textkrper"/>
        <w:tabs>
          <w:tab w:val="left" w:pos="0"/>
        </w:tabs>
        <w:spacing w:after="120"/>
        <w:ind w:left="567" w:right="109"/>
        <w:rPr>
          <w:b/>
          <w:sz w:val="22"/>
          <w:szCs w:val="22"/>
        </w:rPr>
      </w:pPr>
      <w:r w:rsidRPr="00D562B9">
        <w:rPr>
          <w:b/>
          <w:sz w:val="22"/>
          <w:szCs w:val="22"/>
        </w:rPr>
        <w:t>Projekt/Maßnahme:</w:t>
      </w:r>
    </w:p>
    <w:p w:rsidR="00D562B9" w:rsidRPr="00D562B9" w:rsidRDefault="00D562B9" w:rsidP="00D562B9">
      <w:pPr>
        <w:pStyle w:val="Textkrper"/>
        <w:tabs>
          <w:tab w:val="left" w:pos="0"/>
        </w:tabs>
        <w:spacing w:after="120"/>
        <w:ind w:left="567" w:right="109"/>
        <w:rPr>
          <w:sz w:val="22"/>
          <w:szCs w:val="22"/>
        </w:rPr>
      </w:pPr>
      <w:r w:rsidRPr="00D562B9">
        <w:rPr>
          <w:sz w:val="22"/>
          <w:szCs w:val="22"/>
          <w:u w:val="single"/>
        </w:rPr>
        <w:fldChar w:fldCharType="begin">
          <w:ffData>
            <w:name w:val="Text43"/>
            <w:enabled/>
            <w:calcOnExit w:val="0"/>
            <w:textInput/>
          </w:ffData>
        </w:fldChar>
      </w:r>
      <w:r w:rsidRPr="00D562B9">
        <w:rPr>
          <w:sz w:val="22"/>
          <w:szCs w:val="22"/>
          <w:u w:val="single"/>
        </w:rPr>
        <w:instrText xml:space="preserve"> FORMTEXT </w:instrText>
      </w:r>
      <w:r w:rsidRPr="00D562B9">
        <w:rPr>
          <w:sz w:val="22"/>
          <w:szCs w:val="22"/>
          <w:u w:val="single"/>
        </w:rPr>
      </w:r>
      <w:r w:rsidRPr="00D562B9">
        <w:rPr>
          <w:sz w:val="22"/>
          <w:szCs w:val="22"/>
          <w:u w:val="single"/>
        </w:rPr>
        <w:fldChar w:fldCharType="separate"/>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sz w:val="22"/>
          <w:szCs w:val="22"/>
          <w:u w:val="single"/>
        </w:rPr>
        <w:fldChar w:fldCharType="end"/>
      </w:r>
      <w:r w:rsidRPr="00D562B9">
        <w:rPr>
          <w:sz w:val="22"/>
          <w:szCs w:val="22"/>
          <w:u w:val="single"/>
        </w:rPr>
        <w:tab/>
      </w:r>
    </w:p>
    <w:p w:rsidR="00D562B9" w:rsidRPr="00D562B9" w:rsidRDefault="00D562B9" w:rsidP="00D562B9">
      <w:pPr>
        <w:pStyle w:val="Textkrper"/>
        <w:tabs>
          <w:tab w:val="left" w:pos="0"/>
        </w:tabs>
        <w:spacing w:after="120"/>
        <w:ind w:left="567" w:right="109"/>
        <w:rPr>
          <w:b/>
          <w:sz w:val="22"/>
          <w:szCs w:val="22"/>
        </w:rPr>
      </w:pPr>
      <w:r w:rsidRPr="00D562B9">
        <w:rPr>
          <w:b/>
          <w:sz w:val="22"/>
          <w:szCs w:val="22"/>
        </w:rPr>
        <w:t>Auszuführende Arbeiten:</w:t>
      </w:r>
    </w:p>
    <w:p w:rsidR="00D562B9" w:rsidRPr="00D562B9" w:rsidRDefault="00D562B9" w:rsidP="00D562B9">
      <w:pPr>
        <w:pStyle w:val="Textkrper"/>
        <w:tabs>
          <w:tab w:val="left" w:pos="0"/>
        </w:tabs>
        <w:spacing w:after="120"/>
        <w:ind w:left="567" w:right="109"/>
        <w:rPr>
          <w:b/>
          <w:sz w:val="22"/>
          <w:szCs w:val="22"/>
        </w:rPr>
      </w:pPr>
      <w:r w:rsidRPr="00D562B9">
        <w:rPr>
          <w:sz w:val="22"/>
          <w:szCs w:val="22"/>
          <w:u w:val="single"/>
        </w:rPr>
        <w:fldChar w:fldCharType="begin">
          <w:ffData>
            <w:name w:val="Text43"/>
            <w:enabled/>
            <w:calcOnExit w:val="0"/>
            <w:textInput/>
          </w:ffData>
        </w:fldChar>
      </w:r>
      <w:r w:rsidRPr="00D562B9">
        <w:rPr>
          <w:sz w:val="22"/>
          <w:szCs w:val="22"/>
          <w:u w:val="single"/>
        </w:rPr>
        <w:instrText xml:space="preserve"> FORMTEXT </w:instrText>
      </w:r>
      <w:r w:rsidRPr="00D562B9">
        <w:rPr>
          <w:sz w:val="22"/>
          <w:szCs w:val="22"/>
          <w:u w:val="single"/>
        </w:rPr>
      </w:r>
      <w:r w:rsidRPr="00D562B9">
        <w:rPr>
          <w:sz w:val="22"/>
          <w:szCs w:val="22"/>
          <w:u w:val="single"/>
        </w:rPr>
        <w:fldChar w:fldCharType="separate"/>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sz w:val="22"/>
          <w:szCs w:val="22"/>
          <w:u w:val="single"/>
        </w:rPr>
        <w:fldChar w:fldCharType="end"/>
      </w:r>
    </w:p>
    <w:p w:rsidR="00D562B9" w:rsidRPr="00D562B9" w:rsidRDefault="00D562B9" w:rsidP="00D562B9">
      <w:pPr>
        <w:pStyle w:val="Listenabsatz"/>
        <w:widowControl/>
        <w:numPr>
          <w:ilvl w:val="0"/>
          <w:numId w:val="5"/>
        </w:numPr>
        <w:tabs>
          <w:tab w:val="left" w:pos="567"/>
        </w:tabs>
        <w:autoSpaceDE/>
        <w:autoSpaceDN/>
        <w:spacing w:after="120"/>
        <w:ind w:left="567" w:right="119" w:hanging="567"/>
        <w:jc w:val="both"/>
        <w:rPr>
          <w:b/>
        </w:rPr>
      </w:pPr>
      <w:r w:rsidRPr="00D562B9">
        <w:rPr>
          <w:b/>
        </w:rPr>
        <w:t>Überwachung der Anlieferung</w:t>
      </w:r>
    </w:p>
    <w:p w:rsidR="00D562B9" w:rsidRPr="00D562B9" w:rsidRDefault="00D562B9" w:rsidP="00D562B9">
      <w:pPr>
        <w:pStyle w:val="Textkrper"/>
        <w:tabs>
          <w:tab w:val="left" w:pos="0"/>
        </w:tabs>
        <w:spacing w:after="120"/>
        <w:ind w:left="567" w:right="109"/>
        <w:rPr>
          <w:sz w:val="22"/>
          <w:szCs w:val="22"/>
        </w:rPr>
      </w:pPr>
      <w:r w:rsidRPr="00D562B9">
        <w:rPr>
          <w:sz w:val="22"/>
          <w:szCs w:val="22"/>
          <w:u w:val="single"/>
        </w:rPr>
        <w:fldChar w:fldCharType="begin">
          <w:ffData>
            <w:name w:val="Text43"/>
            <w:enabled/>
            <w:calcOnExit w:val="0"/>
            <w:textInput/>
          </w:ffData>
        </w:fldChar>
      </w:r>
      <w:r w:rsidRPr="00D562B9">
        <w:rPr>
          <w:sz w:val="22"/>
          <w:szCs w:val="22"/>
          <w:u w:val="single"/>
        </w:rPr>
        <w:instrText xml:space="preserve"> FORMTEXT </w:instrText>
      </w:r>
      <w:r w:rsidRPr="00D562B9">
        <w:rPr>
          <w:sz w:val="22"/>
          <w:szCs w:val="22"/>
          <w:u w:val="single"/>
        </w:rPr>
      </w:r>
      <w:r w:rsidRPr="00D562B9">
        <w:rPr>
          <w:sz w:val="22"/>
          <w:szCs w:val="22"/>
          <w:u w:val="single"/>
        </w:rPr>
        <w:fldChar w:fldCharType="separate"/>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sz w:val="22"/>
          <w:szCs w:val="22"/>
          <w:u w:val="single"/>
        </w:rPr>
        <w:fldChar w:fldCharType="end"/>
      </w:r>
      <w:r w:rsidRPr="00D562B9">
        <w:rPr>
          <w:sz w:val="22"/>
          <w:szCs w:val="22"/>
          <w:u w:val="single"/>
        </w:rPr>
        <w:tab/>
      </w:r>
    </w:p>
    <w:p w:rsidR="00D562B9" w:rsidRPr="00D562B9" w:rsidRDefault="00D562B9" w:rsidP="00D562B9">
      <w:pPr>
        <w:pStyle w:val="Listenabsatz"/>
        <w:widowControl/>
        <w:numPr>
          <w:ilvl w:val="0"/>
          <w:numId w:val="5"/>
        </w:numPr>
        <w:tabs>
          <w:tab w:val="left" w:pos="708"/>
        </w:tabs>
        <w:autoSpaceDE/>
        <w:autoSpaceDN/>
        <w:spacing w:before="300" w:after="120"/>
        <w:ind w:left="567" w:right="119" w:hanging="567"/>
        <w:jc w:val="both"/>
        <w:rPr>
          <w:b/>
        </w:rPr>
      </w:pPr>
      <w:r w:rsidRPr="00D562B9">
        <w:rPr>
          <w:b/>
        </w:rPr>
        <w:t>Anlieferungs- oder Annahmestelle bzw. Montagestelle</w:t>
      </w:r>
    </w:p>
    <w:p w:rsidR="00D562B9" w:rsidRPr="00D562B9" w:rsidRDefault="00D562B9" w:rsidP="00D562B9">
      <w:pPr>
        <w:pStyle w:val="Textkrper"/>
        <w:tabs>
          <w:tab w:val="left" w:pos="0"/>
        </w:tabs>
        <w:spacing w:after="120"/>
        <w:ind w:left="567" w:right="109"/>
        <w:rPr>
          <w:sz w:val="22"/>
          <w:szCs w:val="22"/>
          <w:u w:val="single"/>
        </w:rPr>
      </w:pPr>
      <w:r w:rsidRPr="00D562B9">
        <w:rPr>
          <w:sz w:val="22"/>
          <w:szCs w:val="22"/>
        </w:rPr>
        <w:t xml:space="preserve">Ort: </w:t>
      </w:r>
      <w:r w:rsidRPr="00D562B9">
        <w:rPr>
          <w:sz w:val="22"/>
          <w:szCs w:val="22"/>
          <w:u w:val="single"/>
        </w:rPr>
        <w:fldChar w:fldCharType="begin">
          <w:ffData>
            <w:name w:val="Text43"/>
            <w:enabled/>
            <w:calcOnExit w:val="0"/>
            <w:textInput/>
          </w:ffData>
        </w:fldChar>
      </w:r>
      <w:bookmarkStart w:id="0" w:name="Text43"/>
      <w:r w:rsidRPr="00D562B9">
        <w:rPr>
          <w:sz w:val="22"/>
          <w:szCs w:val="22"/>
          <w:u w:val="single"/>
        </w:rPr>
        <w:instrText xml:space="preserve"> FORMTEXT </w:instrText>
      </w:r>
      <w:r w:rsidRPr="00D562B9">
        <w:rPr>
          <w:sz w:val="22"/>
          <w:szCs w:val="22"/>
          <w:u w:val="single"/>
        </w:rPr>
      </w:r>
      <w:r w:rsidRPr="00D562B9">
        <w:rPr>
          <w:sz w:val="22"/>
          <w:szCs w:val="22"/>
          <w:u w:val="single"/>
        </w:rPr>
        <w:fldChar w:fldCharType="separate"/>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rFonts w:ascii="Akzidenz Grotesk Roman" w:hAnsi="Akzidenz Grotesk Roman"/>
          <w:sz w:val="22"/>
          <w:szCs w:val="22"/>
        </w:rPr>
        <w:fldChar w:fldCharType="end"/>
      </w:r>
      <w:bookmarkEnd w:id="0"/>
      <w:r w:rsidRPr="00D562B9">
        <w:rPr>
          <w:sz w:val="22"/>
          <w:szCs w:val="22"/>
          <w:u w:val="single"/>
        </w:rPr>
        <w:tab/>
      </w:r>
    </w:p>
    <w:p w:rsidR="00D562B9" w:rsidRPr="00D562B9" w:rsidRDefault="00D562B9" w:rsidP="00D562B9">
      <w:pPr>
        <w:pStyle w:val="Textkrper"/>
        <w:tabs>
          <w:tab w:val="left" w:pos="0"/>
        </w:tabs>
        <w:spacing w:after="120"/>
        <w:ind w:left="567" w:right="109"/>
        <w:rPr>
          <w:sz w:val="22"/>
          <w:szCs w:val="22"/>
          <w:u w:val="single"/>
        </w:rPr>
      </w:pPr>
      <w:r w:rsidRPr="00D562B9">
        <w:rPr>
          <w:sz w:val="22"/>
          <w:szCs w:val="22"/>
        </w:rPr>
        <w:t xml:space="preserve">Gebäude: </w:t>
      </w:r>
      <w:r w:rsidRPr="00D562B9">
        <w:rPr>
          <w:sz w:val="22"/>
          <w:szCs w:val="22"/>
          <w:u w:val="single"/>
        </w:rPr>
        <w:fldChar w:fldCharType="begin">
          <w:ffData>
            <w:name w:val="Text44"/>
            <w:enabled/>
            <w:calcOnExit w:val="0"/>
            <w:textInput/>
          </w:ffData>
        </w:fldChar>
      </w:r>
      <w:bookmarkStart w:id="1" w:name="Text44"/>
      <w:r w:rsidRPr="00D562B9">
        <w:rPr>
          <w:sz w:val="22"/>
          <w:szCs w:val="22"/>
          <w:u w:val="single"/>
        </w:rPr>
        <w:instrText xml:space="preserve"> FORMTEXT </w:instrText>
      </w:r>
      <w:r w:rsidRPr="00D562B9">
        <w:rPr>
          <w:sz w:val="22"/>
          <w:szCs w:val="22"/>
          <w:u w:val="single"/>
        </w:rPr>
      </w:r>
      <w:r w:rsidRPr="00D562B9">
        <w:rPr>
          <w:sz w:val="22"/>
          <w:szCs w:val="22"/>
          <w:u w:val="single"/>
        </w:rPr>
        <w:fldChar w:fldCharType="separate"/>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rFonts w:ascii="Akzidenz Grotesk Roman" w:hAnsi="Akzidenz Grotesk Roman"/>
          <w:sz w:val="22"/>
          <w:szCs w:val="22"/>
        </w:rPr>
        <w:fldChar w:fldCharType="end"/>
      </w:r>
      <w:bookmarkEnd w:id="1"/>
      <w:r w:rsidRPr="00D562B9">
        <w:rPr>
          <w:sz w:val="22"/>
          <w:szCs w:val="22"/>
          <w:u w:val="single"/>
        </w:rPr>
        <w:tab/>
      </w:r>
    </w:p>
    <w:p w:rsidR="00D562B9" w:rsidRPr="00D562B9" w:rsidRDefault="00D562B9" w:rsidP="00D562B9">
      <w:pPr>
        <w:pStyle w:val="Textkrper"/>
        <w:tabs>
          <w:tab w:val="left" w:pos="0"/>
        </w:tabs>
        <w:spacing w:after="120"/>
        <w:ind w:left="567" w:right="109"/>
        <w:rPr>
          <w:sz w:val="22"/>
          <w:szCs w:val="22"/>
        </w:rPr>
      </w:pPr>
      <w:r w:rsidRPr="00D562B9">
        <w:rPr>
          <w:sz w:val="22"/>
          <w:szCs w:val="22"/>
        </w:rPr>
        <w:t xml:space="preserve">Raum: </w:t>
      </w:r>
      <w:r w:rsidRPr="00D562B9">
        <w:rPr>
          <w:sz w:val="22"/>
          <w:szCs w:val="22"/>
          <w:u w:val="single"/>
        </w:rPr>
        <w:fldChar w:fldCharType="begin">
          <w:ffData>
            <w:name w:val="Text44"/>
            <w:enabled/>
            <w:calcOnExit w:val="0"/>
            <w:textInput/>
          </w:ffData>
        </w:fldChar>
      </w:r>
      <w:r w:rsidRPr="00D562B9">
        <w:rPr>
          <w:sz w:val="22"/>
          <w:szCs w:val="22"/>
          <w:u w:val="single"/>
        </w:rPr>
        <w:instrText xml:space="preserve"> FORMTEXT </w:instrText>
      </w:r>
      <w:r w:rsidRPr="00D562B9">
        <w:rPr>
          <w:sz w:val="22"/>
          <w:szCs w:val="22"/>
          <w:u w:val="single"/>
        </w:rPr>
      </w:r>
      <w:r w:rsidRPr="00D562B9">
        <w:rPr>
          <w:sz w:val="22"/>
          <w:szCs w:val="22"/>
          <w:u w:val="single"/>
        </w:rPr>
        <w:fldChar w:fldCharType="separate"/>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sz w:val="22"/>
          <w:szCs w:val="22"/>
          <w:u w:val="single"/>
        </w:rPr>
        <w:fldChar w:fldCharType="end"/>
      </w:r>
      <w:r w:rsidRPr="00D562B9">
        <w:rPr>
          <w:sz w:val="22"/>
          <w:szCs w:val="22"/>
          <w:u w:val="single"/>
        </w:rPr>
        <w:tab/>
      </w:r>
    </w:p>
    <w:p w:rsidR="00D562B9" w:rsidRPr="00D562B9" w:rsidRDefault="00D562B9" w:rsidP="00D562B9">
      <w:pPr>
        <w:pStyle w:val="Listenabsatz"/>
        <w:widowControl/>
        <w:numPr>
          <w:ilvl w:val="0"/>
          <w:numId w:val="5"/>
        </w:numPr>
        <w:tabs>
          <w:tab w:val="left" w:pos="708"/>
        </w:tabs>
        <w:autoSpaceDE/>
        <w:autoSpaceDN/>
        <w:spacing w:after="120"/>
        <w:ind w:left="567" w:right="119" w:hanging="567"/>
        <w:jc w:val="both"/>
        <w:rPr>
          <w:b/>
        </w:rPr>
      </w:pPr>
      <w:r w:rsidRPr="00D562B9">
        <w:rPr>
          <w:b/>
        </w:rPr>
        <w:t>Art und Umfang der Leistungen (§ 1)</w:t>
      </w:r>
    </w:p>
    <w:p w:rsidR="00D562B9" w:rsidRPr="00D562B9" w:rsidRDefault="00D562B9" w:rsidP="00D562B9">
      <w:pPr>
        <w:pStyle w:val="Textkrper"/>
        <w:tabs>
          <w:tab w:val="left" w:pos="0"/>
        </w:tabs>
        <w:spacing w:after="120"/>
        <w:ind w:left="567" w:right="109"/>
        <w:rPr>
          <w:b/>
          <w:sz w:val="22"/>
          <w:szCs w:val="22"/>
        </w:rPr>
      </w:pPr>
      <w:r w:rsidRPr="00D562B9">
        <w:rPr>
          <w:sz w:val="22"/>
          <w:szCs w:val="22"/>
        </w:rPr>
        <w:t>Die vereinbarten Preise enthalten auch die Kosten für Verpackung, Aufladen, Beförderung bis zur Anlieferungs- oder Annahmestelle und Abladen, wenn in der Leistungsbeschreibung nichts anderes angegeben ist. Etwaige Patentgebühren und Lizenzvergütungen sind durch den Preis für die Leistung abgegolten.</w:t>
      </w:r>
    </w:p>
    <w:p w:rsidR="00D562B9" w:rsidRPr="00D562B9" w:rsidRDefault="00D562B9" w:rsidP="00D562B9">
      <w:pPr>
        <w:pStyle w:val="Textkrper"/>
        <w:tabs>
          <w:tab w:val="left" w:pos="0"/>
        </w:tabs>
        <w:spacing w:after="120"/>
        <w:ind w:left="567" w:right="109"/>
        <w:rPr>
          <w:b/>
          <w:sz w:val="22"/>
          <w:szCs w:val="22"/>
        </w:rPr>
      </w:pPr>
      <w:r w:rsidRPr="00D562B9">
        <w:rPr>
          <w:sz w:val="22"/>
          <w:szCs w:val="22"/>
        </w:rPr>
        <w:t>Die / der Auftragnehmende hat Packstoffe zurückzunehmen und ggf. auf seine Kosten zu beseitigen.</w:t>
      </w:r>
    </w:p>
    <w:p w:rsidR="00D562B9" w:rsidRPr="00D562B9" w:rsidRDefault="00D562B9" w:rsidP="00D562B9">
      <w:pPr>
        <w:pStyle w:val="Listenabsatz"/>
        <w:widowControl/>
        <w:numPr>
          <w:ilvl w:val="0"/>
          <w:numId w:val="5"/>
        </w:numPr>
        <w:tabs>
          <w:tab w:val="left" w:pos="708"/>
        </w:tabs>
        <w:autoSpaceDE/>
        <w:autoSpaceDN/>
        <w:spacing w:after="120"/>
        <w:ind w:left="567" w:right="119" w:hanging="567"/>
        <w:jc w:val="both"/>
        <w:rPr>
          <w:b/>
        </w:rPr>
      </w:pPr>
      <w:r w:rsidRPr="00D562B9">
        <w:rPr>
          <w:b/>
        </w:rPr>
        <w:t>Ausführungsfristen (§ 2)</w:t>
      </w:r>
    </w:p>
    <w:p w:rsidR="00E878B2" w:rsidRPr="009A5FCE" w:rsidRDefault="00E878B2" w:rsidP="00E878B2">
      <w:pPr>
        <w:pStyle w:val="Textkrper"/>
        <w:tabs>
          <w:tab w:val="left" w:pos="0"/>
        </w:tabs>
        <w:spacing w:after="120"/>
        <w:ind w:left="567" w:right="109"/>
        <w:rPr>
          <w:sz w:val="22"/>
          <w:szCs w:val="22"/>
        </w:rPr>
      </w:pPr>
      <w:r w:rsidRPr="009A5FCE">
        <w:rPr>
          <w:sz w:val="22"/>
          <w:szCs w:val="22"/>
        </w:rPr>
        <w:t xml:space="preserve">Mit der Lieferung/Leistung ist zu beginnen: </w:t>
      </w:r>
      <w:r w:rsidRPr="009A5FCE">
        <w:rPr>
          <w:sz w:val="22"/>
          <w:szCs w:val="22"/>
        </w:rPr>
        <w:br/>
      </w:r>
      <w:r w:rsidRPr="009A5FCE">
        <w:rPr>
          <w:sz w:val="22"/>
          <w:szCs w:val="22"/>
        </w:rPr>
        <w:fldChar w:fldCharType="begin">
          <w:ffData>
            <w:name w:val="Kontrollkästchen54"/>
            <w:enabled/>
            <w:calcOnExit w:val="0"/>
            <w:checkBox>
              <w:sizeAuto/>
              <w:default w:val="0"/>
            </w:checkBox>
          </w:ffData>
        </w:fldChar>
      </w:r>
      <w:bookmarkStart w:id="2" w:name="Kontrollkästchen54"/>
      <w:r w:rsidRPr="009A5FCE">
        <w:rPr>
          <w:sz w:val="22"/>
          <w:szCs w:val="22"/>
        </w:rPr>
        <w:instrText xml:space="preserve"> FORMCHECKBOX </w:instrText>
      </w:r>
      <w:r w:rsidR="005C0EFC">
        <w:rPr>
          <w:sz w:val="22"/>
          <w:szCs w:val="22"/>
        </w:rPr>
      </w:r>
      <w:r w:rsidR="005C0EFC">
        <w:rPr>
          <w:sz w:val="22"/>
          <w:szCs w:val="22"/>
        </w:rPr>
        <w:fldChar w:fldCharType="separate"/>
      </w:r>
      <w:r w:rsidRPr="009A5FCE">
        <w:fldChar w:fldCharType="end"/>
      </w:r>
      <w:bookmarkEnd w:id="2"/>
      <w:r w:rsidRPr="009A5FCE">
        <w:rPr>
          <w:sz w:val="22"/>
          <w:szCs w:val="22"/>
        </w:rPr>
        <w:tab/>
        <w:t xml:space="preserve">unverzüglich nach Erteilung des Auftrages </w:t>
      </w:r>
      <w:r w:rsidRPr="009A5FCE">
        <w:rPr>
          <w:sz w:val="22"/>
          <w:szCs w:val="22"/>
        </w:rPr>
        <w:br/>
      </w:r>
      <w:r w:rsidRPr="009A5FCE">
        <w:rPr>
          <w:sz w:val="22"/>
          <w:szCs w:val="22"/>
        </w:rPr>
        <w:fldChar w:fldCharType="begin">
          <w:ffData>
            <w:name w:val="Kontrollkästchen61"/>
            <w:enabled/>
            <w:calcOnExit w:val="0"/>
            <w:checkBox>
              <w:sizeAuto/>
              <w:default w:val="0"/>
            </w:checkBox>
          </w:ffData>
        </w:fldChar>
      </w:r>
      <w:bookmarkStart w:id="3" w:name="Kontrollkästchen61"/>
      <w:r w:rsidRPr="009A5FCE">
        <w:rPr>
          <w:sz w:val="22"/>
          <w:szCs w:val="22"/>
        </w:rPr>
        <w:instrText xml:space="preserve"> FORMCHECKBOX </w:instrText>
      </w:r>
      <w:r w:rsidR="005C0EFC">
        <w:rPr>
          <w:sz w:val="22"/>
          <w:szCs w:val="22"/>
        </w:rPr>
      </w:r>
      <w:r w:rsidR="005C0EFC">
        <w:rPr>
          <w:sz w:val="22"/>
          <w:szCs w:val="22"/>
        </w:rPr>
        <w:fldChar w:fldCharType="separate"/>
      </w:r>
      <w:r w:rsidRPr="009A5FCE">
        <w:fldChar w:fldCharType="end"/>
      </w:r>
      <w:bookmarkEnd w:id="3"/>
      <w:r w:rsidRPr="009A5FCE">
        <w:rPr>
          <w:sz w:val="22"/>
          <w:szCs w:val="22"/>
        </w:rPr>
        <w:tab/>
        <w:t>zu dem von der Auftraggeberin im Auftragsschreiben genannten Termin</w:t>
      </w:r>
      <w:r w:rsidRPr="009A5FCE">
        <w:rPr>
          <w:sz w:val="22"/>
          <w:szCs w:val="22"/>
        </w:rPr>
        <w:br/>
      </w:r>
      <w:r w:rsidRPr="009A5FCE">
        <w:rPr>
          <w:sz w:val="22"/>
          <w:szCs w:val="22"/>
        </w:rPr>
        <w:fldChar w:fldCharType="begin">
          <w:ffData>
            <w:name w:val="Kontrollkästchen55"/>
            <w:enabled/>
            <w:calcOnExit w:val="0"/>
            <w:checkBox>
              <w:sizeAuto/>
              <w:default w:val="0"/>
            </w:checkBox>
          </w:ffData>
        </w:fldChar>
      </w:r>
      <w:bookmarkStart w:id="4" w:name="Kontrollkästchen55"/>
      <w:r w:rsidRPr="009A5FCE">
        <w:rPr>
          <w:sz w:val="22"/>
          <w:szCs w:val="22"/>
        </w:rPr>
        <w:instrText xml:space="preserve"> FORMCHECKBOX </w:instrText>
      </w:r>
      <w:r w:rsidR="005C0EFC">
        <w:rPr>
          <w:sz w:val="22"/>
          <w:szCs w:val="22"/>
        </w:rPr>
      </w:r>
      <w:r w:rsidR="005C0EFC">
        <w:rPr>
          <w:sz w:val="22"/>
          <w:szCs w:val="22"/>
        </w:rPr>
        <w:fldChar w:fldCharType="separate"/>
      </w:r>
      <w:r w:rsidRPr="009A5FCE">
        <w:fldChar w:fldCharType="end"/>
      </w:r>
      <w:bookmarkEnd w:id="4"/>
      <w:r w:rsidRPr="009A5FCE">
        <w:rPr>
          <w:sz w:val="22"/>
          <w:szCs w:val="22"/>
        </w:rPr>
        <w:tab/>
        <w:t>nach besonderer schriftlicher Aufforderung durch die Auftraggeberin</w:t>
      </w:r>
      <w:r w:rsidRPr="009A5FCE">
        <w:rPr>
          <w:sz w:val="22"/>
          <w:szCs w:val="22"/>
        </w:rPr>
        <w:br/>
      </w:r>
      <w:r w:rsidRPr="009A5FCE">
        <w:rPr>
          <w:sz w:val="22"/>
          <w:szCs w:val="22"/>
        </w:rPr>
        <w:fldChar w:fldCharType="begin">
          <w:ffData>
            <w:name w:val="Kontrollkästchen56"/>
            <w:enabled/>
            <w:calcOnExit w:val="0"/>
            <w:checkBox>
              <w:sizeAuto/>
              <w:default w:val="0"/>
            </w:checkBox>
          </w:ffData>
        </w:fldChar>
      </w:r>
      <w:bookmarkStart w:id="5" w:name="Kontrollkästchen56"/>
      <w:r w:rsidRPr="009A5FCE">
        <w:rPr>
          <w:sz w:val="22"/>
          <w:szCs w:val="22"/>
        </w:rPr>
        <w:instrText xml:space="preserve"> FORMCHECKBOX </w:instrText>
      </w:r>
      <w:r w:rsidR="005C0EFC">
        <w:rPr>
          <w:sz w:val="22"/>
          <w:szCs w:val="22"/>
        </w:rPr>
      </w:r>
      <w:r w:rsidR="005C0EFC">
        <w:rPr>
          <w:sz w:val="22"/>
          <w:szCs w:val="22"/>
        </w:rPr>
        <w:fldChar w:fldCharType="separate"/>
      </w:r>
      <w:r w:rsidRPr="009A5FCE">
        <w:fldChar w:fldCharType="end"/>
      </w:r>
      <w:bookmarkEnd w:id="5"/>
      <w:r w:rsidRPr="009A5FCE">
        <w:rPr>
          <w:sz w:val="22"/>
          <w:szCs w:val="22"/>
        </w:rPr>
        <w:t xml:space="preserve"> </w:t>
      </w:r>
      <w:r w:rsidRPr="009A5FCE">
        <w:rPr>
          <w:sz w:val="22"/>
          <w:szCs w:val="22"/>
        </w:rPr>
        <w:tab/>
      </w:r>
      <w:r w:rsidRPr="009A5FCE">
        <w:rPr>
          <w:sz w:val="22"/>
          <w:szCs w:val="22"/>
        </w:rPr>
        <w:fldChar w:fldCharType="begin">
          <w:ffData>
            <w:name w:val="Text26"/>
            <w:enabled/>
            <w:calcOnExit w:val="0"/>
            <w:textInput/>
          </w:ffData>
        </w:fldChar>
      </w:r>
      <w:r w:rsidRPr="009A5FCE">
        <w:rPr>
          <w:sz w:val="22"/>
          <w:szCs w:val="22"/>
        </w:rPr>
        <w:instrText xml:space="preserve"> FORMTEXT </w:instrText>
      </w:r>
      <w:r w:rsidRPr="009A5FCE">
        <w:rPr>
          <w:sz w:val="22"/>
          <w:szCs w:val="22"/>
        </w:rPr>
      </w:r>
      <w:r w:rsidRPr="009A5FCE">
        <w:rPr>
          <w:sz w:val="22"/>
          <w:szCs w:val="22"/>
        </w:rPr>
        <w:fldChar w:fldCharType="separate"/>
      </w:r>
      <w:r w:rsidRPr="009A5FCE">
        <w:rPr>
          <w:sz w:val="22"/>
          <w:szCs w:val="22"/>
        </w:rPr>
        <w:t> </w:t>
      </w:r>
      <w:r w:rsidRPr="009A5FCE">
        <w:rPr>
          <w:sz w:val="22"/>
          <w:szCs w:val="22"/>
        </w:rPr>
        <w:t> </w:t>
      </w:r>
      <w:r w:rsidRPr="009A5FCE">
        <w:rPr>
          <w:sz w:val="22"/>
          <w:szCs w:val="22"/>
        </w:rPr>
        <w:t> </w:t>
      </w:r>
      <w:r w:rsidRPr="009A5FCE">
        <w:rPr>
          <w:sz w:val="22"/>
          <w:szCs w:val="22"/>
        </w:rPr>
        <w:t> </w:t>
      </w:r>
      <w:r w:rsidRPr="009A5FCE">
        <w:rPr>
          <w:sz w:val="22"/>
          <w:szCs w:val="22"/>
        </w:rPr>
        <w:t> </w:t>
      </w:r>
      <w:r w:rsidRPr="009A5FCE">
        <w:rPr>
          <w:sz w:val="22"/>
          <w:szCs w:val="22"/>
        </w:rPr>
        <w:fldChar w:fldCharType="end"/>
      </w:r>
    </w:p>
    <w:p w:rsidR="00E878B2" w:rsidRPr="00E878B2" w:rsidRDefault="00E878B2" w:rsidP="00E878B2">
      <w:pPr>
        <w:pStyle w:val="Textkrper"/>
        <w:tabs>
          <w:tab w:val="left" w:pos="0"/>
        </w:tabs>
        <w:spacing w:after="120"/>
        <w:ind w:left="567" w:right="109"/>
        <w:rPr>
          <w:u w:val="single"/>
        </w:rPr>
      </w:pPr>
      <w:r w:rsidRPr="009A5FCE">
        <w:rPr>
          <w:sz w:val="22"/>
          <w:szCs w:val="22"/>
        </w:rPr>
        <w:fldChar w:fldCharType="begin">
          <w:ffData>
            <w:name w:val="Kontrollkästchen65"/>
            <w:enabled/>
            <w:calcOnExit w:val="0"/>
            <w:checkBox>
              <w:sizeAuto/>
              <w:default w:val="0"/>
            </w:checkBox>
          </w:ffData>
        </w:fldChar>
      </w:r>
      <w:bookmarkStart w:id="6" w:name="Kontrollkästchen65"/>
      <w:r w:rsidRPr="009A5FCE">
        <w:rPr>
          <w:sz w:val="22"/>
          <w:szCs w:val="22"/>
        </w:rPr>
        <w:instrText xml:space="preserve"> FORMCHECKBOX </w:instrText>
      </w:r>
      <w:r w:rsidR="005C0EFC">
        <w:rPr>
          <w:sz w:val="22"/>
          <w:szCs w:val="22"/>
        </w:rPr>
      </w:r>
      <w:r w:rsidR="005C0EFC">
        <w:rPr>
          <w:sz w:val="22"/>
          <w:szCs w:val="22"/>
        </w:rPr>
        <w:fldChar w:fldCharType="separate"/>
      </w:r>
      <w:r w:rsidRPr="009A5FCE">
        <w:fldChar w:fldCharType="end"/>
      </w:r>
      <w:bookmarkEnd w:id="6"/>
      <w:r w:rsidRPr="009A5FCE">
        <w:t xml:space="preserve"> </w:t>
      </w:r>
      <w:r w:rsidRPr="009A5FCE">
        <w:rPr>
          <w:sz w:val="22"/>
          <w:szCs w:val="22"/>
        </w:rPr>
        <w:t>Beginn der Ausführung:</w:t>
      </w:r>
      <w:r w:rsidRPr="009A5FCE">
        <w:rPr>
          <w:sz w:val="22"/>
          <w:szCs w:val="22"/>
        </w:rPr>
        <w:tab/>
      </w:r>
      <w:r w:rsidRPr="009A5FCE">
        <w:rPr>
          <w:sz w:val="22"/>
          <w:szCs w:val="22"/>
        </w:rPr>
        <w:fldChar w:fldCharType="begin">
          <w:ffData>
            <w:name w:val="Text46"/>
            <w:enabled/>
            <w:calcOnExit w:val="0"/>
            <w:textInput/>
          </w:ffData>
        </w:fldChar>
      </w:r>
      <w:r w:rsidRPr="009A5FCE">
        <w:rPr>
          <w:sz w:val="22"/>
          <w:szCs w:val="22"/>
        </w:rPr>
        <w:instrText xml:space="preserve"> FORMTEXT </w:instrText>
      </w:r>
      <w:r w:rsidRPr="009A5FCE">
        <w:rPr>
          <w:sz w:val="22"/>
          <w:szCs w:val="22"/>
        </w:rPr>
      </w:r>
      <w:r w:rsidRPr="009A5FCE">
        <w:rPr>
          <w:sz w:val="22"/>
          <w:szCs w:val="22"/>
        </w:rPr>
        <w:fldChar w:fldCharType="separate"/>
      </w:r>
      <w:r w:rsidRPr="009A5FCE">
        <w:rPr>
          <w:sz w:val="22"/>
          <w:szCs w:val="22"/>
        </w:rPr>
        <w:t> </w:t>
      </w:r>
      <w:r w:rsidRPr="009A5FCE">
        <w:rPr>
          <w:sz w:val="22"/>
          <w:szCs w:val="22"/>
        </w:rPr>
        <w:t> </w:t>
      </w:r>
      <w:r w:rsidRPr="009A5FCE">
        <w:rPr>
          <w:sz w:val="22"/>
          <w:szCs w:val="22"/>
        </w:rPr>
        <w:t> </w:t>
      </w:r>
      <w:r w:rsidRPr="009A5FCE">
        <w:rPr>
          <w:sz w:val="22"/>
          <w:szCs w:val="22"/>
        </w:rPr>
        <w:t> </w:t>
      </w:r>
      <w:r w:rsidRPr="009A5FCE">
        <w:rPr>
          <w:sz w:val="22"/>
          <w:szCs w:val="22"/>
        </w:rPr>
        <w:t> </w:t>
      </w:r>
      <w:r w:rsidRPr="009A5FCE">
        <w:rPr>
          <w:sz w:val="22"/>
          <w:szCs w:val="22"/>
        </w:rPr>
        <w:fldChar w:fldCharType="end"/>
      </w:r>
    </w:p>
    <w:p w:rsidR="00D562B9" w:rsidRPr="00D562B9" w:rsidRDefault="00D562B9" w:rsidP="00D562B9">
      <w:pPr>
        <w:pStyle w:val="Textkrper"/>
        <w:tabs>
          <w:tab w:val="left" w:pos="0"/>
        </w:tabs>
        <w:spacing w:after="120"/>
        <w:ind w:left="567" w:right="109"/>
        <w:rPr>
          <w:sz w:val="22"/>
          <w:szCs w:val="22"/>
        </w:rPr>
      </w:pPr>
      <w:r w:rsidRPr="00D562B9">
        <w:rPr>
          <w:sz w:val="22"/>
          <w:szCs w:val="22"/>
        </w:rPr>
        <w:t xml:space="preserve">Ende der Ausführung: </w:t>
      </w:r>
      <w:r w:rsidRPr="00D562B9">
        <w:rPr>
          <w:sz w:val="22"/>
          <w:szCs w:val="22"/>
          <w:u w:val="single"/>
        </w:rPr>
        <w:fldChar w:fldCharType="begin">
          <w:ffData>
            <w:name w:val="Text46"/>
            <w:enabled/>
            <w:calcOnExit w:val="0"/>
            <w:textInput/>
          </w:ffData>
        </w:fldChar>
      </w:r>
      <w:bookmarkStart w:id="7" w:name="Text46"/>
      <w:r w:rsidRPr="00D562B9">
        <w:rPr>
          <w:sz w:val="22"/>
          <w:szCs w:val="22"/>
          <w:u w:val="single"/>
        </w:rPr>
        <w:instrText xml:space="preserve"> FORMTEXT </w:instrText>
      </w:r>
      <w:r w:rsidRPr="00D562B9">
        <w:rPr>
          <w:sz w:val="22"/>
          <w:szCs w:val="22"/>
          <w:u w:val="single"/>
        </w:rPr>
      </w:r>
      <w:r w:rsidRPr="00D562B9">
        <w:rPr>
          <w:sz w:val="22"/>
          <w:szCs w:val="22"/>
          <w:u w:val="single"/>
        </w:rPr>
        <w:fldChar w:fldCharType="separate"/>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rFonts w:ascii="Akzidenz Grotesk Roman" w:hAnsi="Akzidenz Grotesk Roman"/>
          <w:sz w:val="22"/>
          <w:szCs w:val="22"/>
        </w:rPr>
        <w:fldChar w:fldCharType="end"/>
      </w:r>
      <w:bookmarkEnd w:id="7"/>
      <w:r w:rsidRPr="00D562B9">
        <w:rPr>
          <w:sz w:val="22"/>
          <w:szCs w:val="22"/>
          <w:u w:val="single"/>
        </w:rPr>
        <w:tab/>
      </w:r>
    </w:p>
    <w:p w:rsidR="00D562B9" w:rsidRPr="00D562B9" w:rsidRDefault="00D562B9" w:rsidP="00D562B9">
      <w:pPr>
        <w:pStyle w:val="Textkrper"/>
        <w:tabs>
          <w:tab w:val="left" w:pos="0"/>
        </w:tabs>
        <w:spacing w:after="120"/>
        <w:ind w:left="567" w:right="109"/>
        <w:rPr>
          <w:sz w:val="22"/>
          <w:szCs w:val="22"/>
        </w:rPr>
      </w:pPr>
      <w:r w:rsidRPr="00D562B9">
        <w:rPr>
          <w:sz w:val="22"/>
          <w:szCs w:val="22"/>
        </w:rPr>
        <w:t xml:space="preserve">Folgende Einzelfristen sind Vertragsfristen: </w:t>
      </w:r>
      <w:r w:rsidRPr="00D562B9">
        <w:rPr>
          <w:sz w:val="22"/>
          <w:szCs w:val="22"/>
          <w:u w:val="single"/>
        </w:rPr>
        <w:fldChar w:fldCharType="begin">
          <w:ffData>
            <w:name w:val="Text48"/>
            <w:enabled/>
            <w:calcOnExit w:val="0"/>
            <w:textInput/>
          </w:ffData>
        </w:fldChar>
      </w:r>
      <w:bookmarkStart w:id="8" w:name="Text48"/>
      <w:r w:rsidRPr="00D562B9">
        <w:rPr>
          <w:sz w:val="22"/>
          <w:szCs w:val="22"/>
          <w:u w:val="single"/>
        </w:rPr>
        <w:instrText xml:space="preserve"> FORMTEXT </w:instrText>
      </w:r>
      <w:r w:rsidRPr="00D562B9">
        <w:rPr>
          <w:sz w:val="22"/>
          <w:szCs w:val="22"/>
          <w:u w:val="single"/>
        </w:rPr>
      </w:r>
      <w:r w:rsidRPr="00D562B9">
        <w:rPr>
          <w:sz w:val="22"/>
          <w:szCs w:val="22"/>
          <w:u w:val="single"/>
        </w:rPr>
        <w:fldChar w:fldCharType="separate"/>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rFonts w:ascii="Akzidenz Grotesk Roman" w:hAnsi="Akzidenz Grotesk Roman"/>
          <w:sz w:val="22"/>
          <w:szCs w:val="22"/>
        </w:rPr>
        <w:fldChar w:fldCharType="end"/>
      </w:r>
      <w:bookmarkEnd w:id="8"/>
      <w:r w:rsidRPr="00D562B9">
        <w:rPr>
          <w:sz w:val="22"/>
          <w:szCs w:val="22"/>
          <w:u w:val="single"/>
        </w:rPr>
        <w:tab/>
      </w:r>
    </w:p>
    <w:p w:rsidR="00D562B9" w:rsidRPr="00D562B9" w:rsidRDefault="00D562B9" w:rsidP="00D562B9">
      <w:pPr>
        <w:pStyle w:val="Textkrper"/>
        <w:tabs>
          <w:tab w:val="left" w:pos="0"/>
        </w:tabs>
        <w:spacing w:after="120"/>
        <w:ind w:left="567" w:right="109"/>
        <w:rPr>
          <w:b/>
          <w:sz w:val="22"/>
          <w:szCs w:val="22"/>
        </w:rPr>
      </w:pPr>
      <w:r w:rsidRPr="00D562B9">
        <w:rPr>
          <w:sz w:val="22"/>
          <w:szCs w:val="22"/>
        </w:rPr>
        <w:t>Die Auftraggeberin kann sich über die vertragsgemäße Ausführung der Leistung unterrichten.</w:t>
      </w:r>
    </w:p>
    <w:p w:rsidR="00D562B9" w:rsidRPr="00D562B9" w:rsidRDefault="00D562B9" w:rsidP="00D562B9">
      <w:pPr>
        <w:spacing w:after="120"/>
        <w:rPr>
          <w:b/>
        </w:rPr>
      </w:pPr>
      <w:r w:rsidRPr="00D562B9">
        <w:rPr>
          <w:b/>
        </w:rPr>
        <w:br w:type="page"/>
      </w:r>
    </w:p>
    <w:p w:rsidR="00D562B9" w:rsidRPr="00D562B9" w:rsidRDefault="00D562B9" w:rsidP="00D562B9">
      <w:pPr>
        <w:pStyle w:val="Listenabsatz"/>
        <w:widowControl/>
        <w:numPr>
          <w:ilvl w:val="0"/>
          <w:numId w:val="5"/>
        </w:numPr>
        <w:tabs>
          <w:tab w:val="left" w:pos="708"/>
        </w:tabs>
        <w:autoSpaceDE/>
        <w:autoSpaceDN/>
        <w:spacing w:after="120"/>
        <w:ind w:left="567" w:right="119" w:hanging="567"/>
        <w:jc w:val="both"/>
      </w:pPr>
      <w:r w:rsidRPr="00D562B9">
        <w:rPr>
          <w:b/>
        </w:rPr>
        <w:lastRenderedPageBreak/>
        <w:t>Änderung der Leistung (§ 2 Nummer 3)</w:t>
      </w:r>
    </w:p>
    <w:p w:rsidR="00D562B9" w:rsidRPr="00D562B9" w:rsidRDefault="00D562B9" w:rsidP="00D562B9">
      <w:pPr>
        <w:pStyle w:val="Listenabsatz"/>
        <w:widowControl/>
        <w:numPr>
          <w:ilvl w:val="1"/>
          <w:numId w:val="5"/>
        </w:numPr>
        <w:tabs>
          <w:tab w:val="left" w:pos="284"/>
        </w:tabs>
        <w:autoSpaceDE/>
        <w:autoSpaceDN/>
        <w:spacing w:after="120"/>
        <w:ind w:left="567" w:right="119" w:hanging="567"/>
        <w:jc w:val="both"/>
      </w:pPr>
      <w:r w:rsidRPr="00D562B9">
        <w:t>Beansprucht die / der Auftragnehmende aufgrund von § 2 Nummer 3 eine erhöhte Vergütung, muss er dies der Auftraggeberin unverzüglich - möglichst vor Ausführung der Leistung und möglichst der Höhe nach - schriftlich mitteilen.</w:t>
      </w:r>
    </w:p>
    <w:p w:rsidR="00D562B9" w:rsidRPr="00D562B9" w:rsidRDefault="00D562B9" w:rsidP="00D562B9">
      <w:pPr>
        <w:pStyle w:val="Listenabsatz"/>
        <w:widowControl/>
        <w:numPr>
          <w:ilvl w:val="1"/>
          <w:numId w:val="5"/>
        </w:numPr>
        <w:tabs>
          <w:tab w:val="left" w:pos="708"/>
        </w:tabs>
        <w:autoSpaceDE/>
        <w:autoSpaceDN/>
        <w:spacing w:after="120"/>
        <w:ind w:left="567" w:right="119" w:hanging="567"/>
        <w:jc w:val="both"/>
      </w:pPr>
      <w:r w:rsidRPr="00D562B9">
        <w:t>Die / der Auftragnehmende hat auf Verlangen die durch die Änderung der Leistung bedingten Mehr- oder Minderkosten nachzuweisen.</w:t>
      </w:r>
    </w:p>
    <w:p w:rsidR="00D562B9" w:rsidRPr="00D562B9" w:rsidRDefault="00D562B9" w:rsidP="00D562B9">
      <w:pPr>
        <w:pStyle w:val="Listenabsatz"/>
        <w:widowControl/>
        <w:numPr>
          <w:ilvl w:val="0"/>
          <w:numId w:val="5"/>
        </w:numPr>
        <w:tabs>
          <w:tab w:val="left" w:pos="708"/>
        </w:tabs>
        <w:autoSpaceDE/>
        <w:autoSpaceDN/>
        <w:spacing w:before="300" w:after="120"/>
        <w:ind w:left="567" w:right="119" w:hanging="567"/>
        <w:jc w:val="both"/>
        <w:rPr>
          <w:b/>
        </w:rPr>
      </w:pPr>
      <w:r w:rsidRPr="00D562B9">
        <w:rPr>
          <w:b/>
        </w:rPr>
        <w:t xml:space="preserve">Vertragsstrafen (§ 11) </w:t>
      </w:r>
    </w:p>
    <w:p w:rsidR="00D562B9" w:rsidRPr="00D562B9" w:rsidRDefault="00D562B9" w:rsidP="00D562B9">
      <w:pPr>
        <w:pStyle w:val="Listenabsatz"/>
        <w:widowControl/>
        <w:numPr>
          <w:ilvl w:val="1"/>
          <w:numId w:val="5"/>
        </w:numPr>
        <w:tabs>
          <w:tab w:val="left" w:pos="708"/>
        </w:tabs>
        <w:autoSpaceDE/>
        <w:autoSpaceDN/>
        <w:spacing w:after="120"/>
        <w:ind w:left="567" w:right="119" w:hanging="567"/>
        <w:jc w:val="both"/>
        <w:rPr>
          <w:b/>
        </w:rPr>
      </w:pPr>
      <w:r w:rsidRPr="00D562B9">
        <w:fldChar w:fldCharType="begin">
          <w:ffData>
            <w:name w:val="Kontrollkästchen98"/>
            <w:enabled/>
            <w:calcOnExit w:val="0"/>
            <w:checkBox>
              <w:sizeAuto/>
              <w:default w:val="0"/>
            </w:checkBox>
          </w:ffData>
        </w:fldChar>
      </w:r>
      <w:r w:rsidRPr="00D562B9">
        <w:instrText xml:space="preserve"> FORMCHECKBOX </w:instrText>
      </w:r>
      <w:r w:rsidR="005C0EFC">
        <w:fldChar w:fldCharType="separate"/>
      </w:r>
      <w:r w:rsidRPr="00D562B9">
        <w:fldChar w:fldCharType="end"/>
      </w:r>
      <w:r w:rsidRPr="00D562B9">
        <w:t xml:space="preserve"> Es wird auf die Festlegung einer Vertragsstrafe verzichtet.</w:t>
      </w:r>
    </w:p>
    <w:p w:rsidR="00D562B9" w:rsidRPr="00D562B9" w:rsidRDefault="00D562B9" w:rsidP="00D562B9">
      <w:pPr>
        <w:pStyle w:val="Listenabsatz"/>
        <w:widowControl/>
        <w:numPr>
          <w:ilvl w:val="1"/>
          <w:numId w:val="5"/>
        </w:numPr>
        <w:tabs>
          <w:tab w:val="left" w:pos="1134"/>
        </w:tabs>
        <w:autoSpaceDE/>
        <w:autoSpaceDN/>
        <w:spacing w:after="120"/>
        <w:ind w:left="567" w:right="119" w:hanging="567"/>
        <w:contextualSpacing/>
        <w:jc w:val="both"/>
      </w:pPr>
      <w:r w:rsidRPr="00D562B9">
        <w:fldChar w:fldCharType="begin">
          <w:ffData>
            <w:name w:val="Kontrollkästchen98"/>
            <w:enabled/>
            <w:calcOnExit w:val="0"/>
            <w:checkBox>
              <w:sizeAuto/>
              <w:default w:val="0"/>
            </w:checkBox>
          </w:ffData>
        </w:fldChar>
      </w:r>
      <w:r w:rsidRPr="00D562B9">
        <w:instrText xml:space="preserve"> FORMCHECKBOX </w:instrText>
      </w:r>
      <w:r w:rsidR="005C0EFC">
        <w:fldChar w:fldCharType="separate"/>
      </w:r>
      <w:r w:rsidRPr="00D562B9">
        <w:fldChar w:fldCharType="end"/>
      </w:r>
      <w:r w:rsidRPr="00D562B9">
        <w:t xml:space="preserve"> Die / der Auftragnehmende hat als Vertragsstrafe für Verzug zu zahlen:</w:t>
      </w:r>
    </w:p>
    <w:p w:rsidR="00D562B9" w:rsidRPr="00D562B9" w:rsidRDefault="00D562B9" w:rsidP="00D562B9">
      <w:pPr>
        <w:spacing w:after="120"/>
        <w:ind w:left="993"/>
      </w:pPr>
      <w:r w:rsidRPr="00D562B9">
        <w:t>bei Überschreitung der unter 4. genannten Fristen</w:t>
      </w:r>
    </w:p>
    <w:p w:rsidR="00D562B9" w:rsidRPr="00D562B9" w:rsidRDefault="00D562B9" w:rsidP="00D562B9">
      <w:pPr>
        <w:tabs>
          <w:tab w:val="left" w:pos="993"/>
        </w:tabs>
        <w:spacing w:after="120"/>
        <w:ind w:left="567"/>
      </w:pPr>
      <w:r w:rsidRPr="00D562B9">
        <w:tab/>
      </w:r>
      <w:r w:rsidRPr="00D562B9">
        <w:fldChar w:fldCharType="begin">
          <w:ffData>
            <w:name w:val="Kontrollkästchen98"/>
            <w:enabled/>
            <w:calcOnExit w:val="0"/>
            <w:checkBox>
              <w:sizeAuto/>
              <w:default w:val="0"/>
            </w:checkBox>
          </w:ffData>
        </w:fldChar>
      </w:r>
      <w:r w:rsidRPr="00D562B9">
        <w:instrText xml:space="preserve"> FORMCHECKBOX </w:instrText>
      </w:r>
      <w:r w:rsidR="005C0EFC">
        <w:fldChar w:fldCharType="separate"/>
      </w:r>
      <w:r w:rsidRPr="00D562B9">
        <w:fldChar w:fldCharType="end"/>
      </w:r>
      <w:r w:rsidRPr="00D562B9">
        <w:tab/>
        <w:t xml:space="preserve">für jede vollendete Woche </w:t>
      </w:r>
      <w:r w:rsidRPr="00D562B9">
        <w:rPr>
          <w:u w:val="single"/>
        </w:rPr>
        <w:fldChar w:fldCharType="begin">
          <w:ffData>
            <w:name w:val="Text48"/>
            <w:enabled/>
            <w:calcOnExit w:val="0"/>
            <w:textInput/>
          </w:ffData>
        </w:fldChar>
      </w:r>
      <w:r w:rsidRPr="00D562B9">
        <w:rPr>
          <w:u w:val="single"/>
        </w:rPr>
        <w:instrText xml:space="preserve"> FORMTEXT </w:instrText>
      </w:r>
      <w:r w:rsidRPr="00D562B9">
        <w:rPr>
          <w:u w:val="single"/>
        </w:rPr>
      </w:r>
      <w:r w:rsidRPr="00D562B9">
        <w:rPr>
          <w:u w:val="single"/>
        </w:rPr>
        <w:fldChar w:fldCharType="separate"/>
      </w:r>
      <w:r w:rsidRPr="00D562B9">
        <w:rPr>
          <w:noProof/>
          <w:u w:val="single"/>
        </w:rPr>
        <w:t> </w:t>
      </w:r>
      <w:r w:rsidRPr="00D562B9">
        <w:rPr>
          <w:noProof/>
          <w:u w:val="single"/>
        </w:rPr>
        <w:t> </w:t>
      </w:r>
      <w:r w:rsidRPr="00D562B9">
        <w:rPr>
          <w:noProof/>
          <w:u w:val="single"/>
        </w:rPr>
        <w:t> </w:t>
      </w:r>
      <w:r w:rsidRPr="00D562B9">
        <w:rPr>
          <w:noProof/>
          <w:u w:val="single"/>
        </w:rPr>
        <w:t> </w:t>
      </w:r>
      <w:r w:rsidRPr="00D562B9">
        <w:rPr>
          <w:noProof/>
          <w:u w:val="single"/>
        </w:rPr>
        <w:t> </w:t>
      </w:r>
      <w:r w:rsidRPr="00D562B9">
        <w:rPr>
          <w:u w:val="single"/>
        </w:rPr>
        <w:fldChar w:fldCharType="end"/>
      </w:r>
      <w:r w:rsidRPr="00D562B9">
        <w:t xml:space="preserve"> Prozent</w:t>
      </w:r>
    </w:p>
    <w:p w:rsidR="00D562B9" w:rsidRPr="00D562B9" w:rsidRDefault="00D562B9" w:rsidP="00D562B9">
      <w:pPr>
        <w:tabs>
          <w:tab w:val="left" w:pos="993"/>
        </w:tabs>
        <w:spacing w:after="120"/>
        <w:ind w:left="567"/>
      </w:pPr>
      <w:r w:rsidRPr="00D562B9">
        <w:tab/>
      </w:r>
      <w:r w:rsidRPr="00D562B9">
        <w:fldChar w:fldCharType="begin">
          <w:ffData>
            <w:name w:val="Kontrollkästchen99"/>
            <w:enabled/>
            <w:calcOnExit w:val="0"/>
            <w:checkBox>
              <w:sizeAuto/>
              <w:default w:val="0"/>
            </w:checkBox>
          </w:ffData>
        </w:fldChar>
      </w:r>
      <w:r w:rsidRPr="00D562B9">
        <w:instrText xml:space="preserve"> FORMCHECKBOX </w:instrText>
      </w:r>
      <w:r w:rsidR="005C0EFC">
        <w:fldChar w:fldCharType="separate"/>
      </w:r>
      <w:r w:rsidRPr="00D562B9">
        <w:fldChar w:fldCharType="end"/>
      </w:r>
      <w:r w:rsidRPr="00D562B9">
        <w:tab/>
        <w:t xml:space="preserve">für jeden Werktag </w:t>
      </w:r>
      <w:r w:rsidRPr="00D562B9">
        <w:rPr>
          <w:u w:val="single"/>
        </w:rPr>
        <w:fldChar w:fldCharType="begin">
          <w:ffData>
            <w:name w:val="Text48"/>
            <w:enabled/>
            <w:calcOnExit w:val="0"/>
            <w:textInput/>
          </w:ffData>
        </w:fldChar>
      </w:r>
      <w:r w:rsidRPr="00D562B9">
        <w:rPr>
          <w:u w:val="single"/>
        </w:rPr>
        <w:instrText xml:space="preserve"> FORMTEXT </w:instrText>
      </w:r>
      <w:r w:rsidRPr="00D562B9">
        <w:rPr>
          <w:u w:val="single"/>
        </w:rPr>
      </w:r>
      <w:r w:rsidRPr="00D562B9">
        <w:rPr>
          <w:u w:val="single"/>
        </w:rPr>
        <w:fldChar w:fldCharType="separate"/>
      </w:r>
      <w:r w:rsidRPr="00D562B9">
        <w:rPr>
          <w:noProof/>
          <w:u w:val="single"/>
        </w:rPr>
        <w:t> </w:t>
      </w:r>
      <w:r w:rsidRPr="00D562B9">
        <w:rPr>
          <w:noProof/>
          <w:u w:val="single"/>
        </w:rPr>
        <w:t> </w:t>
      </w:r>
      <w:r w:rsidRPr="00D562B9">
        <w:rPr>
          <w:noProof/>
          <w:u w:val="single"/>
        </w:rPr>
        <w:t> </w:t>
      </w:r>
      <w:r w:rsidRPr="00D562B9">
        <w:rPr>
          <w:noProof/>
          <w:u w:val="single"/>
        </w:rPr>
        <w:t> </w:t>
      </w:r>
      <w:r w:rsidRPr="00D562B9">
        <w:rPr>
          <w:noProof/>
          <w:u w:val="single"/>
        </w:rPr>
        <w:t> </w:t>
      </w:r>
      <w:r w:rsidRPr="00D562B9">
        <w:rPr>
          <w:u w:val="single"/>
        </w:rPr>
        <w:fldChar w:fldCharType="end"/>
      </w:r>
      <w:r w:rsidRPr="00D562B9">
        <w:t xml:space="preserve"> Prozent</w:t>
      </w:r>
    </w:p>
    <w:p w:rsidR="00D562B9" w:rsidRPr="00D562B9" w:rsidRDefault="00D562B9" w:rsidP="00D562B9">
      <w:pPr>
        <w:tabs>
          <w:tab w:val="left" w:pos="567"/>
        </w:tabs>
        <w:spacing w:after="120"/>
        <w:ind w:left="567"/>
      </w:pPr>
      <w:r w:rsidRPr="00D562B9">
        <w:t>desjenigen Teils der Leistung, der nicht genutzt werden kann. Die Bezugsgröße zur Berechnung der Vertragsstrafe bei der Überschreitung von Einzelfristen ist der nicht nutzbare Teil der Leistung, der den bis zu diesem Zeitpunkt vertraglich zu erbringenden Leistungen entspricht.</w:t>
      </w:r>
    </w:p>
    <w:p w:rsidR="00D562B9" w:rsidRPr="00D562B9" w:rsidRDefault="00D562B9" w:rsidP="00D562B9">
      <w:pPr>
        <w:pStyle w:val="Listenabsatz"/>
        <w:widowControl/>
        <w:numPr>
          <w:ilvl w:val="1"/>
          <w:numId w:val="5"/>
        </w:numPr>
        <w:tabs>
          <w:tab w:val="left" w:pos="708"/>
        </w:tabs>
        <w:autoSpaceDE/>
        <w:autoSpaceDN/>
        <w:spacing w:after="120"/>
        <w:ind w:left="567" w:right="119" w:hanging="567"/>
        <w:jc w:val="both"/>
      </w:pPr>
      <w:r w:rsidRPr="00D562B9">
        <w:t xml:space="preserve">Die Vertragsstrafe wird auf insgesamt </w:t>
      </w:r>
      <w:r w:rsidRPr="00D562B9">
        <w:rPr>
          <w:u w:val="single"/>
        </w:rPr>
        <w:t>8</w:t>
      </w:r>
      <w:r w:rsidRPr="00D562B9">
        <w:t xml:space="preserve"> Prozent der Auftragssumme (ohne Umsatzsteuer) begrenzt.</w:t>
      </w:r>
    </w:p>
    <w:p w:rsidR="00D562B9" w:rsidRPr="00D562B9" w:rsidRDefault="00D562B9" w:rsidP="00D562B9">
      <w:pPr>
        <w:pStyle w:val="Listenabsatz"/>
        <w:widowControl/>
        <w:numPr>
          <w:ilvl w:val="1"/>
          <w:numId w:val="5"/>
        </w:numPr>
        <w:tabs>
          <w:tab w:val="left" w:pos="708"/>
        </w:tabs>
        <w:autoSpaceDE/>
        <w:autoSpaceDN/>
        <w:spacing w:after="120"/>
        <w:ind w:left="567" w:right="119" w:hanging="567"/>
        <w:jc w:val="both"/>
      </w:pPr>
      <w:r w:rsidRPr="00D562B9">
        <w:t>Verwirkte Vertragsstrafen für den Verzug wegen Nichteinhaltung verbindlicher Zwischentermine (Einzelfristen als Vertragsfristen) werden auf eine durch den Verzug wegen Nichteinhaltung der Frist für die Vollendung der Leistung verwirkte Vertragsstrafe angerechnet.</w:t>
      </w:r>
    </w:p>
    <w:p w:rsidR="00D562B9" w:rsidRPr="00D562B9" w:rsidRDefault="00D562B9" w:rsidP="00D562B9">
      <w:pPr>
        <w:pStyle w:val="Listenabsatz"/>
        <w:widowControl/>
        <w:numPr>
          <w:ilvl w:val="0"/>
          <w:numId w:val="5"/>
        </w:numPr>
        <w:tabs>
          <w:tab w:val="left" w:pos="708"/>
        </w:tabs>
        <w:autoSpaceDE/>
        <w:autoSpaceDN/>
        <w:spacing w:before="300" w:after="120"/>
        <w:ind w:left="567" w:right="119" w:hanging="567"/>
        <w:jc w:val="both"/>
        <w:rPr>
          <w:b/>
        </w:rPr>
      </w:pPr>
      <w:r w:rsidRPr="00D562B9">
        <w:rPr>
          <w:b/>
        </w:rPr>
        <w:t>Güteprüfung (§ 12)</w:t>
      </w:r>
    </w:p>
    <w:p w:rsidR="00D562B9" w:rsidRPr="00D562B9" w:rsidRDefault="00D562B9" w:rsidP="00D562B9">
      <w:pPr>
        <w:tabs>
          <w:tab w:val="left" w:pos="708"/>
        </w:tabs>
        <w:spacing w:after="120"/>
        <w:ind w:left="567"/>
        <w:contextualSpacing/>
      </w:pPr>
      <w:r w:rsidRPr="00D562B9">
        <w:t>Verlangt die Auftraggeberin eine im Vertrag nicht vereinbarte Güteprüfung, werden der / dem Auftragnehmenden die dadurch entstandenen Kosten erstattet.</w:t>
      </w:r>
    </w:p>
    <w:p w:rsidR="00D562B9" w:rsidRPr="00D562B9" w:rsidRDefault="00D562B9" w:rsidP="00D562B9">
      <w:pPr>
        <w:pStyle w:val="Listenabsatz"/>
        <w:widowControl/>
        <w:numPr>
          <w:ilvl w:val="0"/>
          <w:numId w:val="5"/>
        </w:numPr>
        <w:tabs>
          <w:tab w:val="left" w:pos="708"/>
        </w:tabs>
        <w:autoSpaceDE/>
        <w:autoSpaceDN/>
        <w:spacing w:before="300" w:after="120"/>
        <w:ind w:left="567" w:right="119" w:hanging="567"/>
        <w:jc w:val="both"/>
        <w:rPr>
          <w:b/>
        </w:rPr>
      </w:pPr>
      <w:r w:rsidRPr="00D562B9">
        <w:rPr>
          <w:b/>
        </w:rPr>
        <w:t>Abnahme (§ 13)</w:t>
      </w:r>
    </w:p>
    <w:p w:rsidR="00D562B9" w:rsidRPr="00D562B9" w:rsidRDefault="00D562B9" w:rsidP="00D562B9">
      <w:pPr>
        <w:tabs>
          <w:tab w:val="left" w:pos="567"/>
        </w:tabs>
        <w:spacing w:after="120"/>
        <w:ind w:left="567"/>
        <w:contextualSpacing/>
      </w:pPr>
      <w:r w:rsidRPr="00D562B9">
        <w:t>Die Lieferung oder Leistung wird förmlich</w:t>
      </w:r>
      <w:r w:rsidRPr="00D562B9">
        <w:rPr>
          <w:spacing w:val="-23"/>
        </w:rPr>
        <w:t xml:space="preserve"> </w:t>
      </w:r>
      <w:r w:rsidRPr="00D562B9">
        <w:t xml:space="preserve">abgenommen ja </w:t>
      </w:r>
      <w:r w:rsidRPr="00D562B9">
        <w:fldChar w:fldCharType="begin">
          <w:ffData>
            <w:name w:val="Kontrollkästchen98"/>
            <w:enabled/>
            <w:calcOnExit w:val="0"/>
            <w:checkBox>
              <w:sizeAuto/>
              <w:default w:val="0"/>
            </w:checkBox>
          </w:ffData>
        </w:fldChar>
      </w:r>
      <w:r w:rsidRPr="00D562B9">
        <w:instrText xml:space="preserve"> FORMCHECKBOX </w:instrText>
      </w:r>
      <w:r w:rsidR="005C0EFC">
        <w:fldChar w:fldCharType="separate"/>
      </w:r>
      <w:r w:rsidRPr="00D562B9">
        <w:fldChar w:fldCharType="end"/>
      </w:r>
      <w:r w:rsidRPr="00D562B9">
        <w:t xml:space="preserve"> nein </w:t>
      </w:r>
      <w:r w:rsidRPr="00D562B9">
        <w:fldChar w:fldCharType="begin">
          <w:ffData>
            <w:name w:val="Kontrollkästchen98"/>
            <w:enabled/>
            <w:calcOnExit w:val="0"/>
            <w:checkBox>
              <w:sizeAuto/>
              <w:default w:val="0"/>
            </w:checkBox>
          </w:ffData>
        </w:fldChar>
      </w:r>
      <w:r w:rsidRPr="00D562B9">
        <w:instrText xml:space="preserve"> FORMCHECKBOX </w:instrText>
      </w:r>
      <w:r w:rsidR="005C0EFC">
        <w:fldChar w:fldCharType="separate"/>
      </w:r>
      <w:r w:rsidRPr="00D562B9">
        <w:fldChar w:fldCharType="end"/>
      </w:r>
    </w:p>
    <w:p w:rsidR="00D562B9" w:rsidRPr="00D562B9" w:rsidRDefault="00D562B9" w:rsidP="00D562B9">
      <w:pPr>
        <w:spacing w:after="120"/>
        <w:ind w:firstLine="567"/>
      </w:pPr>
      <w:r w:rsidRPr="00D562B9">
        <w:t>Die Gefahr geht, wenn nichts anderes vereinbart ist, auf die Auftraggeberin</w:t>
      </w:r>
      <w:r w:rsidRPr="00D562B9">
        <w:rPr>
          <w:spacing w:val="-29"/>
        </w:rPr>
        <w:t xml:space="preserve"> </w:t>
      </w:r>
      <w:r w:rsidRPr="00D562B9">
        <w:t>über</w:t>
      </w:r>
    </w:p>
    <w:p w:rsidR="00D562B9" w:rsidRPr="00D562B9" w:rsidRDefault="00D562B9" w:rsidP="00D562B9">
      <w:pPr>
        <w:pStyle w:val="Listenabsatz"/>
        <w:widowControl/>
        <w:numPr>
          <w:ilvl w:val="0"/>
          <w:numId w:val="6"/>
        </w:numPr>
        <w:tabs>
          <w:tab w:val="left" w:pos="851"/>
        </w:tabs>
        <w:autoSpaceDE/>
        <w:autoSpaceDN/>
        <w:spacing w:after="120"/>
        <w:ind w:left="851" w:right="119" w:hanging="284"/>
        <w:contextualSpacing/>
        <w:jc w:val="both"/>
      </w:pPr>
      <w:r w:rsidRPr="00D562B9">
        <w:t>bei Lieferleistungen mit der Übernahme an der Anlieferungsstelle,</w:t>
      </w:r>
    </w:p>
    <w:p w:rsidR="00D562B9" w:rsidRPr="00D562B9" w:rsidRDefault="00D562B9" w:rsidP="00D562B9">
      <w:pPr>
        <w:pStyle w:val="Listenabsatz"/>
        <w:widowControl/>
        <w:numPr>
          <w:ilvl w:val="0"/>
          <w:numId w:val="6"/>
        </w:numPr>
        <w:tabs>
          <w:tab w:val="left" w:pos="851"/>
        </w:tabs>
        <w:autoSpaceDE/>
        <w:autoSpaceDN/>
        <w:spacing w:after="120"/>
        <w:ind w:left="851" w:right="119" w:hanging="284"/>
        <w:contextualSpacing/>
        <w:jc w:val="both"/>
      </w:pPr>
      <w:r w:rsidRPr="00D562B9">
        <w:t>bei Aufbauleistungen mit der Abnahme.</w:t>
      </w:r>
    </w:p>
    <w:p w:rsidR="00D562B9" w:rsidRPr="00D562B9" w:rsidRDefault="00D562B9" w:rsidP="00D562B9">
      <w:pPr>
        <w:pStyle w:val="Listenabsatz"/>
        <w:widowControl/>
        <w:numPr>
          <w:ilvl w:val="0"/>
          <w:numId w:val="5"/>
        </w:numPr>
        <w:tabs>
          <w:tab w:val="left" w:pos="708"/>
        </w:tabs>
        <w:autoSpaceDE/>
        <w:autoSpaceDN/>
        <w:spacing w:before="300" w:after="120"/>
        <w:ind w:left="567" w:right="119" w:hanging="567"/>
        <w:jc w:val="both"/>
        <w:rPr>
          <w:b/>
        </w:rPr>
      </w:pPr>
      <w:r w:rsidRPr="00D562B9">
        <w:rPr>
          <w:b/>
        </w:rPr>
        <w:t>Mängelansprüche (§ 14)</w:t>
      </w:r>
    </w:p>
    <w:p w:rsidR="00D562B9" w:rsidRPr="00D562B9" w:rsidRDefault="00D562B9" w:rsidP="00D562B9">
      <w:pPr>
        <w:spacing w:after="120"/>
        <w:ind w:firstLine="567"/>
        <w:rPr>
          <w:b/>
        </w:rPr>
      </w:pPr>
      <w:r w:rsidRPr="00D562B9">
        <w:t>Die Verjährungsfrist für Mängelansprüche beginnt mit der Abnahme der Leistung.</w:t>
      </w:r>
    </w:p>
    <w:p w:rsidR="00D562B9" w:rsidRPr="00D562B9" w:rsidRDefault="00D562B9" w:rsidP="00D562B9">
      <w:pPr>
        <w:pStyle w:val="Listenabsatz"/>
        <w:widowControl/>
        <w:numPr>
          <w:ilvl w:val="0"/>
          <w:numId w:val="5"/>
        </w:numPr>
        <w:tabs>
          <w:tab w:val="left" w:pos="708"/>
        </w:tabs>
        <w:autoSpaceDE/>
        <w:autoSpaceDN/>
        <w:spacing w:before="300" w:after="120"/>
        <w:ind w:left="567" w:right="119" w:hanging="567"/>
        <w:jc w:val="both"/>
        <w:rPr>
          <w:b/>
        </w:rPr>
      </w:pPr>
      <w:r w:rsidRPr="00D562B9">
        <w:rPr>
          <w:b/>
        </w:rPr>
        <w:t>Rechnungen (§ 15</w:t>
      </w:r>
    </w:p>
    <w:p w:rsidR="00D562B9" w:rsidRPr="00D562B9" w:rsidRDefault="00D562B9" w:rsidP="00D562B9">
      <w:pPr>
        <w:pStyle w:val="Listenabsatz"/>
        <w:widowControl/>
        <w:numPr>
          <w:ilvl w:val="1"/>
          <w:numId w:val="5"/>
        </w:numPr>
        <w:tabs>
          <w:tab w:val="left" w:pos="708"/>
        </w:tabs>
        <w:autoSpaceDE/>
        <w:autoSpaceDN/>
        <w:spacing w:after="120"/>
        <w:ind w:left="567" w:right="119" w:hanging="567"/>
        <w:jc w:val="both"/>
      </w:pPr>
      <w:r w:rsidRPr="00D562B9">
        <w:t>Die Rechnungen sind mit den Vertragspreisen ohne Umsatzsteuer (Nettopreise) aufzustellen; der Umsatzsteuerbetrag ist am Schluss der Rechnung mit dem Steuersatz einzusetzen, der zum Zeitpunkt des Entstehens der Steuer, bei Schlussrechnungen zum Zeitpunkt des Bewirkens der Leistung</w:t>
      </w:r>
      <w:r w:rsidRPr="00D562B9">
        <w:rPr>
          <w:spacing w:val="-26"/>
        </w:rPr>
        <w:t xml:space="preserve"> </w:t>
      </w:r>
      <w:r w:rsidRPr="00D562B9">
        <w:t>gilt.</w:t>
      </w:r>
    </w:p>
    <w:p w:rsidR="00D562B9" w:rsidRPr="00D562B9" w:rsidRDefault="00D562B9" w:rsidP="00D562B9">
      <w:pPr>
        <w:pStyle w:val="Listenabsatz"/>
        <w:tabs>
          <w:tab w:val="left" w:pos="708"/>
        </w:tabs>
        <w:spacing w:after="120"/>
        <w:ind w:left="567" w:firstLine="0"/>
      </w:pPr>
      <w:r w:rsidRPr="00D562B9">
        <w:t>Beim Überschreiten von Vertragsfristen, die die / der Auftragnehmende zu vertreten hat, wird die Differenz zwischen dem aktuellen Umsatzsteuerbetrag und dem bei Fristablauf maßgebenden Umsatzsteuerbetrag nicht erstattet.</w:t>
      </w:r>
    </w:p>
    <w:p w:rsidR="00D562B9" w:rsidRPr="00D562B9" w:rsidRDefault="00D562B9" w:rsidP="00D562B9">
      <w:pPr>
        <w:pStyle w:val="Listenabsatz"/>
        <w:widowControl/>
        <w:numPr>
          <w:ilvl w:val="1"/>
          <w:numId w:val="5"/>
        </w:numPr>
        <w:tabs>
          <w:tab w:val="left" w:pos="708"/>
        </w:tabs>
        <w:autoSpaceDE/>
        <w:autoSpaceDN/>
        <w:spacing w:after="120"/>
        <w:ind w:left="567" w:right="119" w:hanging="567"/>
        <w:jc w:val="both"/>
      </w:pPr>
      <w:r w:rsidRPr="00D562B9">
        <w:lastRenderedPageBreak/>
        <w:t>In jeder Rechnung sind Umfang und Wert aller bisherigen Leistungen und die bereits erhaltenen Zahlungen mit gesondertem Ausweis der darin enthaltenen Umsatzsteuerbeträge anzugeben.</w:t>
      </w:r>
    </w:p>
    <w:p w:rsidR="00D562B9" w:rsidRPr="00D562B9" w:rsidRDefault="00D562B9" w:rsidP="00D562B9">
      <w:pPr>
        <w:pStyle w:val="Listenabsatz"/>
        <w:widowControl/>
        <w:numPr>
          <w:ilvl w:val="1"/>
          <w:numId w:val="5"/>
        </w:numPr>
        <w:tabs>
          <w:tab w:val="left" w:pos="708"/>
        </w:tabs>
        <w:autoSpaceDE/>
        <w:autoSpaceDN/>
        <w:spacing w:after="120"/>
        <w:ind w:left="567" w:right="119" w:hanging="567"/>
        <w:contextualSpacing/>
        <w:jc w:val="both"/>
      </w:pPr>
      <w:r w:rsidRPr="00D562B9">
        <w:t>Alle Rechnungen sind</w:t>
      </w:r>
      <w:r w:rsidR="005C0EFC">
        <w:t xml:space="preserve"> elektronisch</w:t>
      </w:r>
      <w:r w:rsidRPr="00D562B9">
        <w:t xml:space="preserve"> bei der Auftraggeberin</w:t>
      </w:r>
    </w:p>
    <w:p w:rsidR="00D562B9" w:rsidRPr="00D562B9" w:rsidRDefault="00D562B9" w:rsidP="00D562B9">
      <w:pPr>
        <w:pStyle w:val="Listenabsatz"/>
        <w:tabs>
          <w:tab w:val="left" w:pos="708"/>
        </w:tabs>
        <w:spacing w:after="120"/>
        <w:ind w:left="708" w:firstLine="0"/>
        <w:rPr>
          <w:color w:val="010202"/>
        </w:rPr>
      </w:pPr>
      <w:r w:rsidRPr="00D562B9">
        <w:br/>
        <w:t>Stadtverwaltung</w:t>
      </w:r>
      <w:r w:rsidRPr="00D562B9">
        <w:rPr>
          <w:color w:val="010202"/>
        </w:rPr>
        <w:t xml:space="preserve"> Leverkusen</w:t>
      </w:r>
    </w:p>
    <w:p w:rsidR="00D562B9" w:rsidRPr="00D562B9" w:rsidRDefault="00D562B9" w:rsidP="00D562B9">
      <w:pPr>
        <w:adjustRightInd w:val="0"/>
        <w:spacing w:after="120"/>
        <w:ind w:left="567" w:firstLine="141"/>
        <w:rPr>
          <w:color w:val="010202"/>
        </w:rPr>
      </w:pPr>
      <w:r w:rsidRPr="00D562B9">
        <w:rPr>
          <w:color w:val="010202"/>
        </w:rPr>
        <w:t>Kreditorenbuchhaltung</w:t>
      </w:r>
    </w:p>
    <w:p w:rsidR="005C0EFC" w:rsidRDefault="005C0EFC" w:rsidP="005C0EFC">
      <w:pPr>
        <w:pStyle w:val="StandardWeb"/>
        <w:spacing w:before="0" w:beforeAutospacing="0" w:after="120" w:afterAutospacing="0"/>
        <w:ind w:firstLine="708"/>
        <w:rPr>
          <w:rFonts w:ascii="Arial" w:hAnsi="Arial" w:cs="Arial"/>
          <w:sz w:val="22"/>
          <w:szCs w:val="22"/>
        </w:rPr>
      </w:pPr>
      <w:r>
        <w:rPr>
          <w:rFonts w:ascii="Arial" w:hAnsi="Arial" w:cs="Arial"/>
          <w:sz w:val="22"/>
          <w:szCs w:val="22"/>
        </w:rPr>
        <w:t xml:space="preserve">Rechnungen im </w:t>
      </w:r>
      <w:r>
        <w:rPr>
          <w:rFonts w:ascii="Arial" w:hAnsi="Arial" w:cs="Arial"/>
          <w:b/>
          <w:bCs/>
          <w:sz w:val="22"/>
          <w:szCs w:val="22"/>
        </w:rPr>
        <w:t>PDF-Format</w:t>
      </w:r>
      <w:r>
        <w:rPr>
          <w:rFonts w:ascii="Arial" w:hAnsi="Arial" w:cs="Arial"/>
          <w:sz w:val="22"/>
          <w:szCs w:val="22"/>
        </w:rPr>
        <w:t xml:space="preserve"> an  </w:t>
      </w:r>
      <w:hyperlink r:id="rId7" w:history="1">
        <w:r>
          <w:rPr>
            <w:rStyle w:val="Hyperlink"/>
            <w:rFonts w:ascii="Arial" w:hAnsi="Arial" w:cs="Arial"/>
            <w:sz w:val="22"/>
            <w:szCs w:val="22"/>
          </w:rPr>
          <w:t>kreditorenbuchhaltung@stadt.leverkusen.de</w:t>
        </w:r>
      </w:hyperlink>
    </w:p>
    <w:p w:rsidR="005C0EFC" w:rsidRDefault="005C0EFC" w:rsidP="005C0EFC">
      <w:pPr>
        <w:pStyle w:val="StandardWeb"/>
        <w:spacing w:before="0" w:beforeAutospacing="0" w:after="120" w:afterAutospacing="0"/>
        <w:ind w:firstLine="708"/>
        <w:rPr>
          <w:rFonts w:ascii="Arial" w:hAnsi="Arial" w:cs="Arial"/>
          <w:sz w:val="22"/>
          <w:szCs w:val="22"/>
        </w:rPr>
      </w:pPr>
      <w:r>
        <w:rPr>
          <w:rFonts w:ascii="Arial" w:hAnsi="Arial" w:cs="Arial"/>
          <w:sz w:val="22"/>
          <w:szCs w:val="22"/>
        </w:rPr>
        <w:t xml:space="preserve">Rechnungen im </w:t>
      </w:r>
      <w:r>
        <w:rPr>
          <w:rFonts w:ascii="Arial" w:hAnsi="Arial" w:cs="Arial"/>
          <w:b/>
          <w:bCs/>
          <w:sz w:val="22"/>
          <w:szCs w:val="22"/>
        </w:rPr>
        <w:t>XRechnungs-Format</w:t>
      </w:r>
      <w:r>
        <w:rPr>
          <w:rFonts w:ascii="Arial" w:hAnsi="Arial" w:cs="Arial"/>
          <w:sz w:val="22"/>
          <w:szCs w:val="22"/>
        </w:rPr>
        <w:t xml:space="preserve"> an </w:t>
      </w:r>
      <w:hyperlink r:id="rId8" w:history="1">
        <w:r>
          <w:rPr>
            <w:rStyle w:val="Hyperlink"/>
            <w:rFonts w:ascii="Arial" w:hAnsi="Arial" w:cs="Arial"/>
            <w:sz w:val="22"/>
            <w:szCs w:val="22"/>
          </w:rPr>
          <w:t>xrechnung@stadt.leverkusen.de</w:t>
        </w:r>
      </w:hyperlink>
    </w:p>
    <w:p w:rsidR="00D562B9" w:rsidRPr="00D562B9" w:rsidRDefault="00D562B9" w:rsidP="00D562B9">
      <w:pPr>
        <w:adjustRightInd w:val="0"/>
        <w:spacing w:after="120"/>
        <w:ind w:left="567"/>
        <w:rPr>
          <w:color w:val="010202"/>
        </w:rPr>
      </w:pPr>
      <w:r w:rsidRPr="00D562B9">
        <w:rPr>
          <w:color w:val="010202"/>
        </w:rPr>
        <w:t xml:space="preserve">einfach mit den zugehörigen Nachweisen einzureichen. </w:t>
      </w:r>
      <w:r w:rsidRPr="00D562B9">
        <w:rPr>
          <w:color w:val="010202"/>
        </w:rPr>
        <w:br/>
        <w:t>Die Bestellnummer (ist aus dem Auftrag ersichtlich) sowie die den Auftrag erteilende Dienststelle bzw. fachlich zuständige Ansprechpartner sind anzugeben.</w:t>
      </w:r>
      <w:r w:rsidRPr="00D562B9">
        <w:rPr>
          <w:color w:val="010202"/>
        </w:rPr>
        <w:br/>
      </w:r>
    </w:p>
    <w:bookmarkStart w:id="9" w:name="_GoBack"/>
    <w:p w:rsidR="00D562B9" w:rsidRPr="00D562B9" w:rsidRDefault="00D562B9" w:rsidP="00D562B9">
      <w:pPr>
        <w:adjustRightInd w:val="0"/>
        <w:spacing w:after="120"/>
        <w:ind w:left="567"/>
        <w:rPr>
          <w:color w:val="010202"/>
        </w:rPr>
      </w:pPr>
      <w:r w:rsidRPr="00D562B9">
        <w:fldChar w:fldCharType="begin">
          <w:ffData>
            <w:name w:val="Kontrollkästchen98"/>
            <w:enabled/>
            <w:calcOnExit w:val="0"/>
            <w:checkBox>
              <w:sizeAuto/>
              <w:default w:val="0"/>
            </w:checkBox>
          </w:ffData>
        </w:fldChar>
      </w:r>
      <w:r w:rsidRPr="00D562B9">
        <w:instrText xml:space="preserve"> FORMCHECKBOX </w:instrText>
      </w:r>
      <w:r w:rsidR="005C0EFC">
        <w:fldChar w:fldCharType="separate"/>
      </w:r>
      <w:r w:rsidRPr="00D562B9">
        <w:fldChar w:fldCharType="end"/>
      </w:r>
      <w:bookmarkEnd w:id="9"/>
      <w:r w:rsidRPr="00D562B9">
        <w:t xml:space="preserve"> Zusätzlich ist die Rechnung zur Prüfung an </w:t>
      </w:r>
      <w:r w:rsidRPr="00D562B9">
        <w:rPr>
          <w:u w:val="single"/>
        </w:rPr>
        <w:fldChar w:fldCharType="begin">
          <w:ffData>
            <w:name w:val="Text48"/>
            <w:enabled/>
            <w:calcOnExit w:val="0"/>
            <w:textInput/>
          </w:ffData>
        </w:fldChar>
      </w:r>
      <w:r w:rsidRPr="00D562B9">
        <w:rPr>
          <w:u w:val="single"/>
        </w:rPr>
        <w:instrText xml:space="preserve"> FORMTEXT </w:instrText>
      </w:r>
      <w:r w:rsidRPr="00D562B9">
        <w:rPr>
          <w:u w:val="single"/>
        </w:rPr>
      </w:r>
      <w:r w:rsidRPr="00D562B9">
        <w:rPr>
          <w:u w:val="single"/>
        </w:rPr>
        <w:fldChar w:fldCharType="separate"/>
      </w:r>
      <w:r w:rsidRPr="00D562B9">
        <w:rPr>
          <w:noProof/>
          <w:u w:val="single"/>
        </w:rPr>
        <w:t> </w:t>
      </w:r>
      <w:r w:rsidRPr="00D562B9">
        <w:rPr>
          <w:noProof/>
          <w:u w:val="single"/>
        </w:rPr>
        <w:t> </w:t>
      </w:r>
      <w:r w:rsidRPr="00D562B9">
        <w:rPr>
          <w:noProof/>
          <w:u w:val="single"/>
        </w:rPr>
        <w:t> </w:t>
      </w:r>
      <w:r w:rsidRPr="00D562B9">
        <w:rPr>
          <w:noProof/>
          <w:u w:val="single"/>
        </w:rPr>
        <w:t> </w:t>
      </w:r>
      <w:r w:rsidRPr="00D562B9">
        <w:rPr>
          <w:noProof/>
          <w:u w:val="single"/>
        </w:rPr>
        <w:t> </w:t>
      </w:r>
      <w:r w:rsidRPr="00D562B9">
        <w:rPr>
          <w:u w:val="single"/>
        </w:rPr>
        <w:fldChar w:fldCharType="end"/>
      </w:r>
      <w:r w:rsidRPr="00D562B9">
        <w:rPr>
          <w:color w:val="010202"/>
        </w:rPr>
        <w:t>einzureichen.</w:t>
      </w:r>
    </w:p>
    <w:p w:rsidR="00D562B9" w:rsidRPr="00D562B9" w:rsidRDefault="00D562B9" w:rsidP="00D562B9">
      <w:pPr>
        <w:pStyle w:val="Listenabsatz"/>
        <w:widowControl/>
        <w:numPr>
          <w:ilvl w:val="0"/>
          <w:numId w:val="5"/>
        </w:numPr>
        <w:tabs>
          <w:tab w:val="left" w:pos="708"/>
        </w:tabs>
        <w:autoSpaceDE/>
        <w:autoSpaceDN/>
        <w:spacing w:before="300" w:after="120"/>
        <w:ind w:left="567" w:right="119" w:hanging="567"/>
        <w:jc w:val="both"/>
        <w:rPr>
          <w:b/>
        </w:rPr>
      </w:pPr>
      <w:r w:rsidRPr="00D562B9">
        <w:rPr>
          <w:b/>
        </w:rPr>
        <w:t>Leistungen nach Stundenverrechnungssätzen (§ 16 )</w:t>
      </w:r>
    </w:p>
    <w:p w:rsidR="00D562B9" w:rsidRPr="00D562B9" w:rsidRDefault="00D562B9" w:rsidP="00D562B9">
      <w:pPr>
        <w:pStyle w:val="Textkrper"/>
        <w:tabs>
          <w:tab w:val="left" w:pos="567"/>
        </w:tabs>
        <w:spacing w:after="120"/>
        <w:ind w:left="567" w:right="120"/>
        <w:rPr>
          <w:b/>
          <w:sz w:val="22"/>
          <w:szCs w:val="22"/>
        </w:rPr>
      </w:pPr>
      <w:r w:rsidRPr="00D562B9">
        <w:rPr>
          <w:sz w:val="22"/>
          <w:szCs w:val="22"/>
        </w:rPr>
        <w:t>Die / Der Auftragnehmende hat über Leistungen nach Stundenverrechnungssätzen arbeitstäglich Listen in zweifacher Ausfertigung einzureichen. Diese müssen</w:t>
      </w:r>
    </w:p>
    <w:p w:rsidR="00D562B9" w:rsidRPr="00D562B9" w:rsidRDefault="00D562B9" w:rsidP="00D562B9">
      <w:pPr>
        <w:pStyle w:val="Listenabsatz"/>
        <w:widowControl/>
        <w:numPr>
          <w:ilvl w:val="0"/>
          <w:numId w:val="6"/>
        </w:numPr>
        <w:tabs>
          <w:tab w:val="left" w:pos="851"/>
        </w:tabs>
        <w:autoSpaceDE/>
        <w:autoSpaceDN/>
        <w:spacing w:after="120"/>
        <w:ind w:left="993" w:right="119" w:hanging="426"/>
        <w:contextualSpacing/>
        <w:jc w:val="both"/>
      </w:pPr>
      <w:r w:rsidRPr="00D562B9">
        <w:t>das Datum,</w:t>
      </w:r>
    </w:p>
    <w:p w:rsidR="00D562B9" w:rsidRPr="00D562B9" w:rsidRDefault="00D562B9" w:rsidP="00D562B9">
      <w:pPr>
        <w:pStyle w:val="Listenabsatz"/>
        <w:widowControl/>
        <w:numPr>
          <w:ilvl w:val="0"/>
          <w:numId w:val="6"/>
        </w:numPr>
        <w:tabs>
          <w:tab w:val="left" w:pos="851"/>
        </w:tabs>
        <w:autoSpaceDE/>
        <w:autoSpaceDN/>
        <w:spacing w:after="120"/>
        <w:ind w:left="993" w:right="119" w:hanging="426"/>
        <w:contextualSpacing/>
        <w:jc w:val="both"/>
      </w:pPr>
      <w:r w:rsidRPr="00D562B9">
        <w:t>die genaue Bezeichnung des Ausführungsortes,</w:t>
      </w:r>
    </w:p>
    <w:p w:rsidR="00D562B9" w:rsidRPr="00D562B9" w:rsidRDefault="00D562B9" w:rsidP="00D562B9">
      <w:pPr>
        <w:pStyle w:val="Listenabsatz"/>
        <w:widowControl/>
        <w:numPr>
          <w:ilvl w:val="0"/>
          <w:numId w:val="6"/>
        </w:numPr>
        <w:tabs>
          <w:tab w:val="left" w:pos="851"/>
        </w:tabs>
        <w:autoSpaceDE/>
        <w:autoSpaceDN/>
        <w:spacing w:after="120"/>
        <w:ind w:left="993" w:right="119" w:hanging="426"/>
        <w:contextualSpacing/>
        <w:jc w:val="both"/>
      </w:pPr>
      <w:r w:rsidRPr="00D562B9">
        <w:t>die Art der Leistung,</w:t>
      </w:r>
    </w:p>
    <w:p w:rsidR="00D562B9" w:rsidRPr="00D562B9" w:rsidRDefault="00D562B9" w:rsidP="00D562B9">
      <w:pPr>
        <w:pStyle w:val="Listenabsatz"/>
        <w:widowControl/>
        <w:numPr>
          <w:ilvl w:val="0"/>
          <w:numId w:val="6"/>
        </w:numPr>
        <w:tabs>
          <w:tab w:val="left" w:pos="851"/>
        </w:tabs>
        <w:autoSpaceDE/>
        <w:autoSpaceDN/>
        <w:spacing w:after="120"/>
        <w:ind w:left="993" w:right="119" w:hanging="426"/>
        <w:contextualSpacing/>
        <w:jc w:val="both"/>
      </w:pPr>
      <w:r w:rsidRPr="00D562B9">
        <w:t>die Namen der Arbeitskräfte und deren Berufs-, Lohn- oder Gehaltsgruppe,</w:t>
      </w:r>
    </w:p>
    <w:p w:rsidR="00D562B9" w:rsidRPr="00D562B9" w:rsidRDefault="00D562B9" w:rsidP="00D562B9">
      <w:pPr>
        <w:pStyle w:val="Listenabsatz"/>
        <w:widowControl/>
        <w:numPr>
          <w:ilvl w:val="0"/>
          <w:numId w:val="6"/>
        </w:numPr>
        <w:tabs>
          <w:tab w:val="left" w:pos="851"/>
        </w:tabs>
        <w:autoSpaceDE/>
        <w:autoSpaceDN/>
        <w:spacing w:after="120"/>
        <w:ind w:left="851" w:right="119" w:hanging="284"/>
        <w:contextualSpacing/>
        <w:jc w:val="both"/>
      </w:pPr>
      <w:r w:rsidRPr="00D562B9">
        <w:t>die geleisteten Arbeitsstunden je Arbeitskraft, ggf. aufgegliedert nach Mehr-, Nacht-, Sonntags- und Feiertagsarbeit sowie nach im Verrechnungssatz nicht enthaltenen Erschwernissen und</w:t>
      </w:r>
    </w:p>
    <w:p w:rsidR="00D562B9" w:rsidRPr="00D562B9" w:rsidRDefault="00D562B9" w:rsidP="00D562B9">
      <w:pPr>
        <w:pStyle w:val="Listenabsatz"/>
        <w:widowControl/>
        <w:numPr>
          <w:ilvl w:val="0"/>
          <w:numId w:val="6"/>
        </w:numPr>
        <w:tabs>
          <w:tab w:val="left" w:pos="851"/>
        </w:tabs>
        <w:autoSpaceDE/>
        <w:autoSpaceDN/>
        <w:spacing w:after="120"/>
        <w:ind w:left="851" w:right="119" w:hanging="284"/>
        <w:contextualSpacing/>
        <w:jc w:val="both"/>
      </w:pPr>
      <w:r w:rsidRPr="00D562B9">
        <w:t>die Gerätekenngrößen</w:t>
      </w:r>
      <w:r w:rsidRPr="00D562B9">
        <w:rPr>
          <w:spacing w:val="-11"/>
        </w:rPr>
        <w:t xml:space="preserve"> </w:t>
      </w:r>
      <w:r w:rsidRPr="00D562B9">
        <w:t>enthalten.</w:t>
      </w:r>
    </w:p>
    <w:p w:rsidR="00D562B9" w:rsidRPr="00D562B9" w:rsidRDefault="00D562B9" w:rsidP="00D562B9">
      <w:pPr>
        <w:pStyle w:val="Textkrper"/>
        <w:tabs>
          <w:tab w:val="left" w:pos="567"/>
        </w:tabs>
        <w:spacing w:after="120"/>
        <w:ind w:left="567" w:right="120"/>
        <w:rPr>
          <w:b/>
          <w:sz w:val="22"/>
          <w:szCs w:val="22"/>
        </w:rPr>
      </w:pPr>
      <w:r w:rsidRPr="00D562B9">
        <w:rPr>
          <w:sz w:val="22"/>
          <w:szCs w:val="22"/>
        </w:rPr>
        <w:t>Die Originale der Listen behält die Auftraggeberin, die bescheinigten Durchschriften erhalten die / der Auftragnehmende.</w:t>
      </w:r>
    </w:p>
    <w:p w:rsidR="00D562B9" w:rsidRPr="00D562B9" w:rsidRDefault="00D562B9" w:rsidP="00D562B9">
      <w:pPr>
        <w:pStyle w:val="Listenabsatz"/>
        <w:widowControl/>
        <w:numPr>
          <w:ilvl w:val="0"/>
          <w:numId w:val="5"/>
        </w:numPr>
        <w:tabs>
          <w:tab w:val="left" w:pos="708"/>
        </w:tabs>
        <w:autoSpaceDE/>
        <w:autoSpaceDN/>
        <w:spacing w:before="300" w:after="120"/>
        <w:ind w:left="567" w:right="119" w:hanging="567"/>
        <w:jc w:val="both"/>
      </w:pPr>
      <w:r w:rsidRPr="00D562B9">
        <w:rPr>
          <w:b/>
        </w:rPr>
        <w:t>Zahlungsbedingungen (§ 17)</w:t>
      </w:r>
    </w:p>
    <w:p w:rsidR="00D562B9" w:rsidRPr="00D562B9" w:rsidRDefault="00D562B9" w:rsidP="00D562B9">
      <w:pPr>
        <w:pStyle w:val="Textkrper"/>
        <w:tabs>
          <w:tab w:val="left" w:pos="567"/>
        </w:tabs>
        <w:spacing w:after="120"/>
        <w:ind w:left="567" w:right="120"/>
        <w:rPr>
          <w:b/>
          <w:sz w:val="22"/>
          <w:szCs w:val="22"/>
        </w:rPr>
      </w:pPr>
      <w:r w:rsidRPr="00D562B9">
        <w:rPr>
          <w:sz w:val="22"/>
          <w:szCs w:val="22"/>
        </w:rPr>
        <w:t>Vorauszahlungen werden nur geleistet, wenn in voller Höhe eine Sicherheitsleistung für Vorauszahlungen vorgelegt wird. Wird Sicherheit durch Bürgschaft geleistet, ist dafür das Formblatt „Abschlagszahlungs-/ Vorauszahlungsbürgschaft“ zu verwenden. Für die Bürgschaft gelten die übrigen unter Ziffer 13 genannten Bedingungen.</w:t>
      </w:r>
    </w:p>
    <w:p w:rsidR="00D562B9" w:rsidRPr="00D562B9" w:rsidRDefault="00D562B9" w:rsidP="00D562B9">
      <w:pPr>
        <w:pStyle w:val="Listenabsatz"/>
        <w:widowControl/>
        <w:numPr>
          <w:ilvl w:val="0"/>
          <w:numId w:val="5"/>
        </w:numPr>
        <w:tabs>
          <w:tab w:val="left" w:pos="708"/>
        </w:tabs>
        <w:autoSpaceDE/>
        <w:autoSpaceDN/>
        <w:spacing w:before="300" w:after="120"/>
        <w:ind w:left="567" w:right="119" w:hanging="567"/>
        <w:jc w:val="both"/>
        <w:rPr>
          <w:b/>
        </w:rPr>
      </w:pPr>
      <w:r w:rsidRPr="00D562B9">
        <w:rPr>
          <w:b/>
        </w:rPr>
        <w:t xml:space="preserve">Sicherheitsleistung (§ 18) </w:t>
      </w:r>
    </w:p>
    <w:p w:rsidR="00D562B9" w:rsidRPr="00D562B9" w:rsidRDefault="00D562B9" w:rsidP="00D562B9">
      <w:pPr>
        <w:pStyle w:val="Listenabsatz"/>
        <w:widowControl/>
        <w:numPr>
          <w:ilvl w:val="1"/>
          <w:numId w:val="5"/>
        </w:numPr>
        <w:tabs>
          <w:tab w:val="left" w:pos="708"/>
        </w:tabs>
        <w:autoSpaceDE/>
        <w:autoSpaceDN/>
        <w:spacing w:after="120"/>
        <w:ind w:left="567" w:right="119" w:hanging="567"/>
        <w:jc w:val="both"/>
        <w:rPr>
          <w:b/>
        </w:rPr>
      </w:pPr>
      <w:r w:rsidRPr="00D562B9">
        <w:fldChar w:fldCharType="begin">
          <w:ffData>
            <w:name w:val=""/>
            <w:enabled/>
            <w:calcOnExit w:val="0"/>
            <w:checkBox>
              <w:sizeAuto/>
              <w:default w:val="0"/>
            </w:checkBox>
          </w:ffData>
        </w:fldChar>
      </w:r>
      <w:r w:rsidRPr="00D562B9">
        <w:instrText xml:space="preserve"> FORMCHECKBOX </w:instrText>
      </w:r>
      <w:r w:rsidR="005C0EFC">
        <w:fldChar w:fldCharType="separate"/>
      </w:r>
      <w:r w:rsidRPr="00D562B9">
        <w:fldChar w:fldCharType="end"/>
      </w:r>
      <w:r w:rsidRPr="00D562B9">
        <w:t xml:space="preserve"> Es wird auf die Festlegung einer Sicherheitsleistung verzichtet.</w:t>
      </w:r>
    </w:p>
    <w:p w:rsidR="00D562B9" w:rsidRPr="00D562B9" w:rsidRDefault="00D562B9" w:rsidP="00D562B9">
      <w:pPr>
        <w:pStyle w:val="Listenabsatz"/>
        <w:widowControl/>
        <w:numPr>
          <w:ilvl w:val="1"/>
          <w:numId w:val="5"/>
        </w:numPr>
        <w:tabs>
          <w:tab w:val="left" w:pos="708"/>
        </w:tabs>
        <w:autoSpaceDE/>
        <w:autoSpaceDN/>
        <w:spacing w:after="120"/>
        <w:ind w:left="567" w:right="119" w:hanging="567"/>
        <w:contextualSpacing/>
        <w:jc w:val="both"/>
      </w:pPr>
      <w:r w:rsidRPr="00D562B9">
        <w:fldChar w:fldCharType="begin">
          <w:ffData>
            <w:name w:val="Kontrollkästchen99"/>
            <w:enabled/>
            <w:calcOnExit w:val="0"/>
            <w:checkBox>
              <w:sizeAuto/>
              <w:default w:val="0"/>
            </w:checkBox>
          </w:ffData>
        </w:fldChar>
      </w:r>
      <w:r w:rsidRPr="00D562B9">
        <w:instrText xml:space="preserve"> FORMCHECKBOX </w:instrText>
      </w:r>
      <w:r w:rsidR="005C0EFC">
        <w:fldChar w:fldCharType="separate"/>
      </w:r>
      <w:r w:rsidRPr="00D562B9">
        <w:fldChar w:fldCharType="end"/>
      </w:r>
      <w:r w:rsidRPr="00D562B9">
        <w:t xml:space="preserve"> Stellung der Sicherheit</w:t>
      </w:r>
    </w:p>
    <w:p w:rsidR="00D562B9" w:rsidRPr="00D562B9" w:rsidRDefault="00D562B9" w:rsidP="00D562B9">
      <w:pPr>
        <w:pStyle w:val="Textkrper"/>
        <w:tabs>
          <w:tab w:val="left" w:pos="567"/>
        </w:tabs>
        <w:spacing w:after="120"/>
        <w:ind w:left="567" w:right="120"/>
        <w:rPr>
          <w:b/>
          <w:sz w:val="22"/>
          <w:szCs w:val="22"/>
        </w:rPr>
      </w:pPr>
      <w:r w:rsidRPr="00D562B9">
        <w:rPr>
          <w:sz w:val="22"/>
          <w:szCs w:val="22"/>
        </w:rPr>
        <w:t xml:space="preserve">Es ist Sicherheit für die Erfüllung sämtlicher Verpflichtungen der / des Auftragnehmenden aus dem Vertrag in Höhe von </w:t>
      </w:r>
      <w:r w:rsidRPr="00D562B9">
        <w:rPr>
          <w:b/>
          <w:sz w:val="22"/>
          <w:szCs w:val="22"/>
          <w:u w:val="single"/>
        </w:rPr>
        <w:fldChar w:fldCharType="begin">
          <w:ffData>
            <w:name w:val="Text48"/>
            <w:enabled/>
            <w:calcOnExit w:val="0"/>
            <w:textInput/>
          </w:ffData>
        </w:fldChar>
      </w:r>
      <w:r w:rsidRPr="00D562B9">
        <w:rPr>
          <w:sz w:val="22"/>
          <w:szCs w:val="22"/>
          <w:u w:val="single"/>
        </w:rPr>
        <w:instrText xml:space="preserve"> FORMTEXT </w:instrText>
      </w:r>
      <w:r w:rsidRPr="00D562B9">
        <w:rPr>
          <w:b/>
          <w:sz w:val="22"/>
          <w:szCs w:val="22"/>
          <w:u w:val="single"/>
        </w:rPr>
      </w:r>
      <w:r w:rsidRPr="00D562B9">
        <w:rPr>
          <w:b/>
          <w:sz w:val="22"/>
          <w:szCs w:val="22"/>
          <w:u w:val="single"/>
        </w:rPr>
        <w:fldChar w:fldCharType="separate"/>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noProof/>
          <w:sz w:val="22"/>
          <w:szCs w:val="22"/>
          <w:u w:val="single"/>
        </w:rPr>
        <w:t> </w:t>
      </w:r>
      <w:r w:rsidRPr="00D562B9">
        <w:rPr>
          <w:b/>
          <w:sz w:val="22"/>
          <w:szCs w:val="22"/>
          <w:u w:val="single"/>
        </w:rPr>
        <w:fldChar w:fldCharType="end"/>
      </w:r>
      <w:r w:rsidRPr="00D562B9">
        <w:rPr>
          <w:sz w:val="22"/>
          <w:szCs w:val="22"/>
        </w:rPr>
        <w:t xml:space="preserve"> Prozent der Auftragssumme (inkl. Umsatzsteuer, ohne Nachträge) zu leisten, sofern die Auftragssumme mindestens 50.000 Euro ohne Umsatzsteuer beträgt und wenn dies für die sach- und fristgemäße Leistung ausnahmsweise erforderlich erscheint.</w:t>
      </w:r>
    </w:p>
    <w:p w:rsidR="00D562B9" w:rsidRPr="00D562B9" w:rsidRDefault="00D562B9" w:rsidP="00D562B9">
      <w:pPr>
        <w:pStyle w:val="Textkrper"/>
        <w:tabs>
          <w:tab w:val="left" w:pos="567"/>
        </w:tabs>
        <w:spacing w:after="120"/>
        <w:ind w:left="567" w:right="120"/>
        <w:rPr>
          <w:b/>
          <w:sz w:val="22"/>
          <w:szCs w:val="22"/>
        </w:rPr>
      </w:pPr>
      <w:r w:rsidRPr="00D562B9">
        <w:rPr>
          <w:sz w:val="22"/>
          <w:szCs w:val="22"/>
        </w:rPr>
        <w:t>Sicherheit kann wahlweise durch Hinterlegung von Geld oder durch Bürgschaft geleistet werden.</w:t>
      </w:r>
    </w:p>
    <w:p w:rsidR="00D562B9" w:rsidRPr="00D562B9" w:rsidRDefault="00D562B9" w:rsidP="00D562B9">
      <w:pPr>
        <w:pStyle w:val="Listenabsatz"/>
        <w:widowControl/>
        <w:numPr>
          <w:ilvl w:val="1"/>
          <w:numId w:val="5"/>
        </w:numPr>
        <w:tabs>
          <w:tab w:val="left" w:pos="708"/>
        </w:tabs>
        <w:autoSpaceDE/>
        <w:autoSpaceDN/>
        <w:spacing w:after="120"/>
        <w:ind w:left="567" w:right="119" w:hanging="567"/>
        <w:jc w:val="both"/>
      </w:pPr>
      <w:r w:rsidRPr="00D562B9">
        <w:t>Sicherheit durch Bürgschaft</w:t>
      </w:r>
    </w:p>
    <w:p w:rsidR="00EC707C" w:rsidRDefault="00D562B9" w:rsidP="00EC707C">
      <w:pPr>
        <w:pStyle w:val="Textkrper"/>
        <w:tabs>
          <w:tab w:val="left" w:pos="567"/>
        </w:tabs>
        <w:spacing w:after="120"/>
        <w:ind w:left="567" w:right="120"/>
      </w:pPr>
      <w:r w:rsidRPr="00D562B9">
        <w:rPr>
          <w:sz w:val="22"/>
          <w:szCs w:val="22"/>
        </w:rPr>
        <w:lastRenderedPageBreak/>
        <w:t>Wird Sicherheit durch Bürgschaft geleistet, ist dafür das Formblatt „Vertragserfüllungsbürgschaft“ zu verwenden, das auf der Internetseite der Stadt Leverkusen zum Download bereitsteht oder die Bürgschaftserklärung muss inhaltlich vollständig dem o. g. Formblatt entsprechen.</w:t>
      </w:r>
      <w:r w:rsidR="00EC707C">
        <w:br w:type="page"/>
      </w:r>
    </w:p>
    <w:p w:rsidR="00D562B9" w:rsidRPr="00D562B9" w:rsidRDefault="00D562B9" w:rsidP="00D562B9">
      <w:pPr>
        <w:tabs>
          <w:tab w:val="left" w:pos="567"/>
        </w:tabs>
        <w:spacing w:after="120"/>
        <w:ind w:left="567"/>
      </w:pPr>
      <w:r w:rsidRPr="00D562B9">
        <w:lastRenderedPageBreak/>
        <w:t>Die Bürgschaftsurkunden enthalten folgende Erklärung des Bürgen:</w:t>
      </w:r>
    </w:p>
    <w:p w:rsidR="00D562B9" w:rsidRPr="00D562B9" w:rsidRDefault="00D562B9" w:rsidP="00D562B9">
      <w:pPr>
        <w:pStyle w:val="Listenabsatz"/>
        <w:widowControl/>
        <w:numPr>
          <w:ilvl w:val="0"/>
          <w:numId w:val="6"/>
        </w:numPr>
        <w:tabs>
          <w:tab w:val="left" w:pos="851"/>
        </w:tabs>
        <w:autoSpaceDE/>
        <w:autoSpaceDN/>
        <w:spacing w:after="120" w:line="276" w:lineRule="auto"/>
        <w:ind w:left="851" w:right="119" w:hanging="284"/>
        <w:contextualSpacing/>
        <w:jc w:val="both"/>
      </w:pPr>
      <w:r w:rsidRPr="00D562B9">
        <w:t>”Der Bürge übernimmt für den Auftragnehmer die selbstschuldnerische Bürgschaft nach deutschem Recht.</w:t>
      </w:r>
    </w:p>
    <w:p w:rsidR="00D562B9" w:rsidRPr="00D562B9" w:rsidRDefault="00D562B9" w:rsidP="00D562B9">
      <w:pPr>
        <w:pStyle w:val="Listenabsatz"/>
        <w:widowControl/>
        <w:numPr>
          <w:ilvl w:val="0"/>
          <w:numId w:val="6"/>
        </w:numPr>
        <w:tabs>
          <w:tab w:val="left" w:pos="851"/>
        </w:tabs>
        <w:autoSpaceDE/>
        <w:autoSpaceDN/>
        <w:spacing w:after="120" w:line="276" w:lineRule="auto"/>
        <w:ind w:left="851" w:right="119" w:hanging="284"/>
        <w:contextualSpacing/>
        <w:jc w:val="both"/>
      </w:pPr>
      <w:r w:rsidRPr="00D562B9">
        <w:t>Auf die Einreden der Aufrechenbarkeit, der Anfechtbarkeit und Vorausklage gemäß §§ 770, 771 BGB wird verzichtet.</w:t>
      </w:r>
    </w:p>
    <w:p w:rsidR="00D562B9" w:rsidRPr="00D562B9" w:rsidRDefault="00D562B9" w:rsidP="00D562B9">
      <w:pPr>
        <w:pStyle w:val="Listenabsatz"/>
        <w:widowControl/>
        <w:numPr>
          <w:ilvl w:val="0"/>
          <w:numId w:val="6"/>
        </w:numPr>
        <w:tabs>
          <w:tab w:val="left" w:pos="851"/>
        </w:tabs>
        <w:autoSpaceDE/>
        <w:autoSpaceDN/>
        <w:spacing w:after="120" w:line="276" w:lineRule="auto"/>
        <w:ind w:left="851" w:right="119" w:hanging="284"/>
        <w:contextualSpacing/>
        <w:jc w:val="both"/>
      </w:pPr>
      <w:r w:rsidRPr="00D562B9">
        <w:t>Die Bürgschaft ist unbefristet; sie erlischt mit der Rückgabe dieser Bürgschaftsurkunde.</w:t>
      </w:r>
    </w:p>
    <w:p w:rsidR="00D562B9" w:rsidRPr="00D562B9" w:rsidRDefault="00D562B9" w:rsidP="00D562B9">
      <w:pPr>
        <w:pStyle w:val="Listenabsatz"/>
        <w:widowControl/>
        <w:numPr>
          <w:ilvl w:val="0"/>
          <w:numId w:val="6"/>
        </w:numPr>
        <w:tabs>
          <w:tab w:val="left" w:pos="851"/>
        </w:tabs>
        <w:autoSpaceDE/>
        <w:autoSpaceDN/>
        <w:spacing w:after="120" w:line="276" w:lineRule="auto"/>
        <w:ind w:left="851" w:right="119" w:hanging="284"/>
        <w:contextualSpacing/>
        <w:jc w:val="both"/>
      </w:pPr>
      <w:r w:rsidRPr="00D562B9">
        <w:t xml:space="preserve">Die Bürgschaftsforderung verjährt nicht vor der gesicherten Hauptforderung. Nach Abschluss des Bürgschaftsvertrages getroffene Vereinbarungen über die Verjährung der Hauptforderung zwischen der Auftraggeberin und der / dem Auftragnehmenden sind für den Bürgen nur im Falle seiner schriftlichen Zustimmung bindend. </w:t>
      </w:r>
    </w:p>
    <w:p w:rsidR="00D562B9" w:rsidRPr="00D562B9" w:rsidRDefault="00D562B9" w:rsidP="00D562B9">
      <w:pPr>
        <w:pStyle w:val="Listenabsatz"/>
        <w:widowControl/>
        <w:numPr>
          <w:ilvl w:val="0"/>
          <w:numId w:val="6"/>
        </w:numPr>
        <w:tabs>
          <w:tab w:val="left" w:pos="851"/>
        </w:tabs>
        <w:autoSpaceDE/>
        <w:autoSpaceDN/>
        <w:spacing w:after="120" w:line="276" w:lineRule="auto"/>
        <w:ind w:left="851" w:right="119" w:hanging="284"/>
        <w:contextualSpacing/>
        <w:jc w:val="both"/>
      </w:pPr>
      <w:r w:rsidRPr="00D562B9">
        <w:t>Gerichtsstand ist der Sitz der zur Prozessvertretung der Auftraggeberin zuständigen Stelle."</w:t>
      </w:r>
    </w:p>
    <w:p w:rsidR="00D562B9" w:rsidRPr="00D562B9" w:rsidRDefault="00D562B9" w:rsidP="00D562B9">
      <w:pPr>
        <w:pStyle w:val="Listenabsatz"/>
        <w:widowControl/>
        <w:numPr>
          <w:ilvl w:val="0"/>
          <w:numId w:val="5"/>
        </w:numPr>
        <w:tabs>
          <w:tab w:val="left" w:pos="708"/>
        </w:tabs>
        <w:autoSpaceDE/>
        <w:autoSpaceDN/>
        <w:spacing w:before="300" w:after="120"/>
        <w:ind w:left="567" w:right="119" w:hanging="567"/>
        <w:jc w:val="both"/>
      </w:pPr>
      <w:r w:rsidRPr="00D562B9">
        <w:rPr>
          <w:b/>
        </w:rPr>
        <w:t>Gerichtsstand (§ 19)</w:t>
      </w:r>
    </w:p>
    <w:p w:rsidR="00D562B9" w:rsidRPr="00D562B9" w:rsidRDefault="00D562B9" w:rsidP="00D562B9">
      <w:pPr>
        <w:pStyle w:val="Ebene3Text"/>
        <w:spacing w:after="120"/>
        <w:rPr>
          <w:rFonts w:cs="Arial"/>
          <w:szCs w:val="22"/>
        </w:rPr>
      </w:pPr>
      <w:r w:rsidRPr="00D562B9">
        <w:rPr>
          <w:rFonts w:cs="Arial"/>
          <w:szCs w:val="22"/>
        </w:rPr>
        <w:t>Als Gerichtsstand wird Leverkusen vereinbart.</w:t>
      </w:r>
    </w:p>
    <w:p w:rsidR="00D53E5C" w:rsidRPr="00D562B9" w:rsidRDefault="00D53E5C" w:rsidP="00D562B9">
      <w:pPr>
        <w:pStyle w:val="Textkrper"/>
        <w:spacing w:before="120"/>
        <w:rPr>
          <w:sz w:val="22"/>
          <w:szCs w:val="22"/>
        </w:rPr>
      </w:pPr>
    </w:p>
    <w:sectPr w:rsidR="00D53E5C" w:rsidRPr="00D562B9" w:rsidSect="00D562B9">
      <w:headerReference w:type="default" r:id="rId9"/>
      <w:footerReference w:type="default" r:id="rId10"/>
      <w:type w:val="continuous"/>
      <w:pgSz w:w="11910" w:h="16840"/>
      <w:pgMar w:top="1040" w:right="880"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9F1" w:rsidRDefault="00D659F1" w:rsidP="00D659F1">
      <w:r>
        <w:separator/>
      </w:r>
    </w:p>
  </w:endnote>
  <w:endnote w:type="continuationSeparator" w:id="0">
    <w:p w:rsidR="00D659F1" w:rsidRDefault="00D659F1" w:rsidP="00D6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F1" w:rsidRDefault="00D659F1">
    <w:pPr>
      <w:pStyle w:val="Fuzeile"/>
    </w:pPr>
    <w:r>
      <w:ptab w:relativeTo="margin" w:alignment="center" w:leader="none"/>
    </w:r>
    <w:r w:rsidR="00644E5E">
      <w:t xml:space="preserve">BVB Liefer-/Dienstleistungen - </w:t>
    </w:r>
    <w:r>
      <w:t xml:space="preserve">Stand </w:t>
    </w:r>
    <w:r w:rsidR="001E5555">
      <w:t>November</w:t>
    </w:r>
    <w:r>
      <w:t xml:space="preserve"> 2019</w:t>
    </w:r>
    <w:r>
      <w:ptab w:relativeTo="margin" w:alignment="right" w:leader="none"/>
    </w:r>
    <w:r>
      <w:fldChar w:fldCharType="begin"/>
    </w:r>
    <w:r>
      <w:instrText>PAGE   \* MERGEFORMAT</w:instrText>
    </w:r>
    <w:r>
      <w:fldChar w:fldCharType="separate"/>
    </w:r>
    <w:r w:rsidR="005C0EF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9F1" w:rsidRDefault="00D659F1" w:rsidP="00D659F1">
      <w:r>
        <w:separator/>
      </w:r>
    </w:p>
  </w:footnote>
  <w:footnote w:type="continuationSeparator" w:id="0">
    <w:p w:rsidR="00D659F1" w:rsidRDefault="00D659F1" w:rsidP="00D6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F1" w:rsidRDefault="00D659F1" w:rsidP="00D659F1">
    <w:pPr>
      <w:spacing w:before="131"/>
      <w:ind w:left="3113" w:firstLine="487"/>
      <w:rPr>
        <w:sz w:val="16"/>
      </w:rPr>
    </w:pPr>
    <w:r>
      <w:rPr>
        <w:sz w:val="16"/>
      </w:rPr>
      <w:t xml:space="preserve">Auftragsvergabe bei der Stadt Leverkusen </w:t>
    </w:r>
    <w:r>
      <w:rPr>
        <w:sz w:val="16"/>
      </w:rPr>
      <w:tab/>
    </w:r>
    <w:r>
      <w:rPr>
        <w:sz w:val="16"/>
      </w:rPr>
      <w:tab/>
    </w:r>
    <w:r>
      <w:rPr>
        <w:sz w:val="16"/>
      </w:rPr>
      <w:tab/>
    </w:r>
    <w:r>
      <w:rPr>
        <w:sz w:val="16"/>
      </w:rPr>
      <w:tab/>
      <w:t>2/30/5</w:t>
    </w:r>
    <w:r>
      <w:rPr>
        <w:sz w:val="16"/>
      </w:rPr>
      <w:tab/>
    </w:r>
  </w:p>
  <w:p w:rsidR="00D659F1" w:rsidRDefault="00D659F1">
    <w:pPr>
      <w:pStyle w:val="Kopfzeile"/>
    </w:pPr>
    <w:r>
      <w:t>__________________________________________________</w:t>
    </w:r>
    <w:r w:rsidR="00D562B9">
      <w:t>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37686"/>
    <w:multiLevelType w:val="multilevel"/>
    <w:tmpl w:val="6DD046F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E7048"/>
    <w:multiLevelType w:val="hybridMultilevel"/>
    <w:tmpl w:val="A77A7188"/>
    <w:lvl w:ilvl="0" w:tplc="E842E0CE">
      <w:numFmt w:val="bullet"/>
      <w:lvlText w:val=""/>
      <w:lvlJc w:val="left"/>
      <w:pPr>
        <w:ind w:left="1105" w:hanging="286"/>
      </w:pPr>
      <w:rPr>
        <w:rFonts w:ascii="Symbol" w:eastAsia="Symbol" w:hAnsi="Symbol" w:cs="Symbol" w:hint="default"/>
        <w:w w:val="100"/>
        <w:sz w:val="24"/>
        <w:szCs w:val="24"/>
        <w:lang w:val="de-DE" w:eastAsia="de-DE" w:bidi="de-DE"/>
      </w:rPr>
    </w:lvl>
    <w:lvl w:ilvl="1" w:tplc="C5EA5856">
      <w:numFmt w:val="bullet"/>
      <w:lvlText w:val="•"/>
      <w:lvlJc w:val="left"/>
      <w:pPr>
        <w:ind w:left="2004" w:hanging="286"/>
      </w:pPr>
      <w:rPr>
        <w:rFonts w:hint="default"/>
        <w:lang w:val="de-DE" w:eastAsia="de-DE" w:bidi="de-DE"/>
      </w:rPr>
    </w:lvl>
    <w:lvl w:ilvl="2" w:tplc="3A8C9D14">
      <w:numFmt w:val="bullet"/>
      <w:lvlText w:val="•"/>
      <w:lvlJc w:val="left"/>
      <w:pPr>
        <w:ind w:left="2909" w:hanging="286"/>
      </w:pPr>
      <w:rPr>
        <w:rFonts w:hint="default"/>
        <w:lang w:val="de-DE" w:eastAsia="de-DE" w:bidi="de-DE"/>
      </w:rPr>
    </w:lvl>
    <w:lvl w:ilvl="3" w:tplc="B622E454">
      <w:numFmt w:val="bullet"/>
      <w:lvlText w:val="•"/>
      <w:lvlJc w:val="left"/>
      <w:pPr>
        <w:ind w:left="3813" w:hanging="286"/>
      </w:pPr>
      <w:rPr>
        <w:rFonts w:hint="default"/>
        <w:lang w:val="de-DE" w:eastAsia="de-DE" w:bidi="de-DE"/>
      </w:rPr>
    </w:lvl>
    <w:lvl w:ilvl="4" w:tplc="EFDA46B0">
      <w:numFmt w:val="bullet"/>
      <w:lvlText w:val="•"/>
      <w:lvlJc w:val="left"/>
      <w:pPr>
        <w:ind w:left="4718" w:hanging="286"/>
      </w:pPr>
      <w:rPr>
        <w:rFonts w:hint="default"/>
        <w:lang w:val="de-DE" w:eastAsia="de-DE" w:bidi="de-DE"/>
      </w:rPr>
    </w:lvl>
    <w:lvl w:ilvl="5" w:tplc="35ECEB22">
      <w:numFmt w:val="bullet"/>
      <w:lvlText w:val="•"/>
      <w:lvlJc w:val="left"/>
      <w:pPr>
        <w:ind w:left="5623" w:hanging="286"/>
      </w:pPr>
      <w:rPr>
        <w:rFonts w:hint="default"/>
        <w:lang w:val="de-DE" w:eastAsia="de-DE" w:bidi="de-DE"/>
      </w:rPr>
    </w:lvl>
    <w:lvl w:ilvl="6" w:tplc="2A9613C2">
      <w:numFmt w:val="bullet"/>
      <w:lvlText w:val="•"/>
      <w:lvlJc w:val="left"/>
      <w:pPr>
        <w:ind w:left="6527" w:hanging="286"/>
      </w:pPr>
      <w:rPr>
        <w:rFonts w:hint="default"/>
        <w:lang w:val="de-DE" w:eastAsia="de-DE" w:bidi="de-DE"/>
      </w:rPr>
    </w:lvl>
    <w:lvl w:ilvl="7" w:tplc="4A700020">
      <w:numFmt w:val="bullet"/>
      <w:lvlText w:val="•"/>
      <w:lvlJc w:val="left"/>
      <w:pPr>
        <w:ind w:left="7432" w:hanging="286"/>
      </w:pPr>
      <w:rPr>
        <w:rFonts w:hint="default"/>
        <w:lang w:val="de-DE" w:eastAsia="de-DE" w:bidi="de-DE"/>
      </w:rPr>
    </w:lvl>
    <w:lvl w:ilvl="8" w:tplc="3FF06FE2">
      <w:numFmt w:val="bullet"/>
      <w:lvlText w:val="•"/>
      <w:lvlJc w:val="left"/>
      <w:pPr>
        <w:ind w:left="8337" w:hanging="286"/>
      </w:pPr>
      <w:rPr>
        <w:rFonts w:hint="default"/>
        <w:lang w:val="de-DE" w:eastAsia="de-DE" w:bidi="de-DE"/>
      </w:rPr>
    </w:lvl>
  </w:abstractNum>
  <w:abstractNum w:abstractNumId="2" w15:restartNumberingAfterBreak="0">
    <w:nsid w:val="13D20E30"/>
    <w:multiLevelType w:val="hybridMultilevel"/>
    <w:tmpl w:val="5D747F1C"/>
    <w:lvl w:ilvl="0" w:tplc="04070001">
      <w:start w:val="1"/>
      <w:numFmt w:val="bullet"/>
      <w:lvlText w:val=""/>
      <w:lvlJc w:val="left"/>
      <w:pPr>
        <w:ind w:left="1647" w:hanging="360"/>
      </w:pPr>
      <w:rPr>
        <w:rFonts w:ascii="Symbol" w:hAnsi="Symbol" w:hint="default"/>
      </w:rPr>
    </w:lvl>
    <w:lvl w:ilvl="1" w:tplc="04070003">
      <w:start w:val="1"/>
      <w:numFmt w:val="bullet"/>
      <w:lvlText w:val="o"/>
      <w:lvlJc w:val="left"/>
      <w:pPr>
        <w:ind w:left="2367" w:hanging="360"/>
      </w:pPr>
      <w:rPr>
        <w:rFonts w:ascii="Courier New" w:hAnsi="Courier New" w:cs="Courier New" w:hint="default"/>
      </w:rPr>
    </w:lvl>
    <w:lvl w:ilvl="2" w:tplc="04070001">
      <w:start w:val="1"/>
      <w:numFmt w:val="bullet"/>
      <w:lvlText w:val=""/>
      <w:lvlJc w:val="left"/>
      <w:pPr>
        <w:ind w:left="3087" w:hanging="360"/>
      </w:pPr>
      <w:rPr>
        <w:rFonts w:ascii="Symbol" w:hAnsi="Symbol" w:hint="default"/>
      </w:rPr>
    </w:lvl>
    <w:lvl w:ilvl="3" w:tplc="04070001">
      <w:start w:val="1"/>
      <w:numFmt w:val="bullet"/>
      <w:lvlText w:val=""/>
      <w:lvlJc w:val="left"/>
      <w:pPr>
        <w:ind w:left="3807" w:hanging="360"/>
      </w:pPr>
      <w:rPr>
        <w:rFonts w:ascii="Symbol" w:hAnsi="Symbol" w:hint="default"/>
      </w:rPr>
    </w:lvl>
    <w:lvl w:ilvl="4" w:tplc="04070003">
      <w:start w:val="1"/>
      <w:numFmt w:val="bullet"/>
      <w:lvlText w:val="o"/>
      <w:lvlJc w:val="left"/>
      <w:pPr>
        <w:ind w:left="4527" w:hanging="360"/>
      </w:pPr>
      <w:rPr>
        <w:rFonts w:ascii="Courier New" w:hAnsi="Courier New" w:cs="Courier New" w:hint="default"/>
      </w:rPr>
    </w:lvl>
    <w:lvl w:ilvl="5" w:tplc="04070005">
      <w:start w:val="1"/>
      <w:numFmt w:val="bullet"/>
      <w:lvlText w:val=""/>
      <w:lvlJc w:val="left"/>
      <w:pPr>
        <w:ind w:left="5247" w:hanging="360"/>
      </w:pPr>
      <w:rPr>
        <w:rFonts w:ascii="Wingdings" w:hAnsi="Wingdings" w:hint="default"/>
      </w:rPr>
    </w:lvl>
    <w:lvl w:ilvl="6" w:tplc="04070001">
      <w:start w:val="1"/>
      <w:numFmt w:val="bullet"/>
      <w:lvlText w:val=""/>
      <w:lvlJc w:val="left"/>
      <w:pPr>
        <w:ind w:left="5967" w:hanging="360"/>
      </w:pPr>
      <w:rPr>
        <w:rFonts w:ascii="Symbol" w:hAnsi="Symbol" w:hint="default"/>
      </w:rPr>
    </w:lvl>
    <w:lvl w:ilvl="7" w:tplc="04070003">
      <w:start w:val="1"/>
      <w:numFmt w:val="bullet"/>
      <w:lvlText w:val="o"/>
      <w:lvlJc w:val="left"/>
      <w:pPr>
        <w:ind w:left="6687" w:hanging="360"/>
      </w:pPr>
      <w:rPr>
        <w:rFonts w:ascii="Courier New" w:hAnsi="Courier New" w:cs="Courier New" w:hint="default"/>
      </w:rPr>
    </w:lvl>
    <w:lvl w:ilvl="8" w:tplc="04070005">
      <w:start w:val="1"/>
      <w:numFmt w:val="bullet"/>
      <w:lvlText w:val=""/>
      <w:lvlJc w:val="left"/>
      <w:pPr>
        <w:ind w:left="7407" w:hanging="360"/>
      </w:pPr>
      <w:rPr>
        <w:rFonts w:ascii="Wingdings" w:hAnsi="Wingdings" w:hint="default"/>
      </w:rPr>
    </w:lvl>
  </w:abstractNum>
  <w:abstractNum w:abstractNumId="3" w15:restartNumberingAfterBreak="0">
    <w:nsid w:val="1E2779F1"/>
    <w:multiLevelType w:val="multilevel"/>
    <w:tmpl w:val="6896AEA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567"/>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418"/>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abstractNum w:abstractNumId="4" w15:restartNumberingAfterBreak="0">
    <w:nsid w:val="3E661770"/>
    <w:multiLevelType w:val="multilevel"/>
    <w:tmpl w:val="2B7CAED0"/>
    <w:lvl w:ilvl="0">
      <w:start w:val="1"/>
      <w:numFmt w:val="decimal"/>
      <w:lvlText w:val="%1."/>
      <w:lvlJc w:val="left"/>
      <w:pPr>
        <w:ind w:left="819" w:hanging="567"/>
        <w:jc w:val="right"/>
      </w:pPr>
      <w:rPr>
        <w:rFonts w:ascii="Arial" w:eastAsia="Arial" w:hAnsi="Arial" w:cs="Arial" w:hint="default"/>
        <w:b/>
        <w:bCs/>
        <w:w w:val="99"/>
        <w:sz w:val="24"/>
        <w:szCs w:val="24"/>
        <w:lang w:val="de-DE" w:eastAsia="de-DE" w:bidi="de-DE"/>
      </w:rPr>
    </w:lvl>
    <w:lvl w:ilvl="1">
      <w:start w:val="1"/>
      <w:numFmt w:val="decimal"/>
      <w:lvlText w:val="%1.%2."/>
      <w:lvlJc w:val="left"/>
      <w:pPr>
        <w:ind w:left="678" w:hanging="567"/>
        <w:jc w:val="left"/>
      </w:pPr>
      <w:rPr>
        <w:rFonts w:ascii="Arial" w:eastAsia="Arial" w:hAnsi="Arial" w:cs="Arial" w:hint="default"/>
        <w:w w:val="99"/>
        <w:sz w:val="24"/>
        <w:szCs w:val="24"/>
        <w:lang w:val="de-DE" w:eastAsia="de-DE" w:bidi="de-DE"/>
      </w:rPr>
    </w:lvl>
    <w:lvl w:ilvl="2">
      <w:numFmt w:val="bullet"/>
      <w:lvlText w:val=""/>
      <w:lvlJc w:val="left"/>
      <w:pPr>
        <w:ind w:left="963" w:hanging="286"/>
      </w:pPr>
      <w:rPr>
        <w:rFonts w:ascii="Symbol" w:eastAsia="Symbol" w:hAnsi="Symbol" w:cs="Symbol" w:hint="default"/>
        <w:w w:val="100"/>
        <w:sz w:val="24"/>
        <w:szCs w:val="24"/>
        <w:lang w:val="de-DE" w:eastAsia="de-DE" w:bidi="de-DE"/>
      </w:rPr>
    </w:lvl>
    <w:lvl w:ilvl="3">
      <w:numFmt w:val="bullet"/>
      <w:lvlText w:val="•"/>
      <w:lvlJc w:val="left"/>
      <w:pPr>
        <w:ind w:left="1020" w:hanging="286"/>
      </w:pPr>
      <w:rPr>
        <w:rFonts w:hint="default"/>
        <w:lang w:val="de-DE" w:eastAsia="de-DE" w:bidi="de-DE"/>
      </w:rPr>
    </w:lvl>
    <w:lvl w:ilvl="4">
      <w:numFmt w:val="bullet"/>
      <w:lvlText w:val="•"/>
      <w:lvlJc w:val="left"/>
      <w:pPr>
        <w:ind w:left="1100" w:hanging="286"/>
      </w:pPr>
      <w:rPr>
        <w:rFonts w:hint="default"/>
        <w:lang w:val="de-DE" w:eastAsia="de-DE" w:bidi="de-DE"/>
      </w:rPr>
    </w:lvl>
    <w:lvl w:ilvl="5">
      <w:numFmt w:val="bullet"/>
      <w:lvlText w:val="•"/>
      <w:lvlJc w:val="left"/>
      <w:pPr>
        <w:ind w:left="2607" w:hanging="286"/>
      </w:pPr>
      <w:rPr>
        <w:rFonts w:hint="default"/>
        <w:lang w:val="de-DE" w:eastAsia="de-DE" w:bidi="de-DE"/>
      </w:rPr>
    </w:lvl>
    <w:lvl w:ilvl="6">
      <w:numFmt w:val="bullet"/>
      <w:lvlText w:val="•"/>
      <w:lvlJc w:val="left"/>
      <w:pPr>
        <w:ind w:left="4115" w:hanging="286"/>
      </w:pPr>
      <w:rPr>
        <w:rFonts w:hint="default"/>
        <w:lang w:val="de-DE" w:eastAsia="de-DE" w:bidi="de-DE"/>
      </w:rPr>
    </w:lvl>
    <w:lvl w:ilvl="7">
      <w:numFmt w:val="bullet"/>
      <w:lvlText w:val="•"/>
      <w:lvlJc w:val="left"/>
      <w:pPr>
        <w:ind w:left="5623" w:hanging="286"/>
      </w:pPr>
      <w:rPr>
        <w:rFonts w:hint="default"/>
        <w:lang w:val="de-DE" w:eastAsia="de-DE" w:bidi="de-DE"/>
      </w:rPr>
    </w:lvl>
    <w:lvl w:ilvl="8">
      <w:numFmt w:val="bullet"/>
      <w:lvlText w:val="•"/>
      <w:lvlJc w:val="left"/>
      <w:pPr>
        <w:ind w:left="7130" w:hanging="286"/>
      </w:pPr>
      <w:rPr>
        <w:rFonts w:hint="default"/>
        <w:lang w:val="de-DE" w:eastAsia="de-DE" w:bidi="de-DE"/>
      </w:rPr>
    </w:lvl>
  </w:abstractNum>
  <w:abstractNum w:abstractNumId="5" w15:restartNumberingAfterBreak="0">
    <w:nsid w:val="59723C7F"/>
    <w:multiLevelType w:val="hybridMultilevel"/>
    <w:tmpl w:val="43961BDA"/>
    <w:lvl w:ilvl="0" w:tplc="C47424BC">
      <w:numFmt w:val="bullet"/>
      <w:lvlText w:val=""/>
      <w:lvlJc w:val="left"/>
      <w:pPr>
        <w:ind w:left="963" w:hanging="286"/>
      </w:pPr>
      <w:rPr>
        <w:rFonts w:ascii="Symbol" w:eastAsia="Symbol" w:hAnsi="Symbol" w:cs="Symbol" w:hint="default"/>
        <w:w w:val="100"/>
        <w:sz w:val="24"/>
        <w:szCs w:val="24"/>
        <w:lang w:val="de-DE" w:eastAsia="de-DE" w:bidi="de-DE"/>
      </w:rPr>
    </w:lvl>
    <w:lvl w:ilvl="1" w:tplc="AA808D88">
      <w:numFmt w:val="bullet"/>
      <w:lvlText w:val="•"/>
      <w:lvlJc w:val="left"/>
      <w:pPr>
        <w:ind w:left="1878" w:hanging="286"/>
      </w:pPr>
      <w:rPr>
        <w:rFonts w:hint="default"/>
        <w:lang w:val="de-DE" w:eastAsia="de-DE" w:bidi="de-DE"/>
      </w:rPr>
    </w:lvl>
    <w:lvl w:ilvl="2" w:tplc="4450355E">
      <w:numFmt w:val="bullet"/>
      <w:lvlText w:val="•"/>
      <w:lvlJc w:val="left"/>
      <w:pPr>
        <w:ind w:left="2797" w:hanging="286"/>
      </w:pPr>
      <w:rPr>
        <w:rFonts w:hint="default"/>
        <w:lang w:val="de-DE" w:eastAsia="de-DE" w:bidi="de-DE"/>
      </w:rPr>
    </w:lvl>
    <w:lvl w:ilvl="3" w:tplc="DDCC77D6">
      <w:numFmt w:val="bullet"/>
      <w:lvlText w:val="•"/>
      <w:lvlJc w:val="left"/>
      <w:pPr>
        <w:ind w:left="3715" w:hanging="286"/>
      </w:pPr>
      <w:rPr>
        <w:rFonts w:hint="default"/>
        <w:lang w:val="de-DE" w:eastAsia="de-DE" w:bidi="de-DE"/>
      </w:rPr>
    </w:lvl>
    <w:lvl w:ilvl="4" w:tplc="B60C832C">
      <w:numFmt w:val="bullet"/>
      <w:lvlText w:val="•"/>
      <w:lvlJc w:val="left"/>
      <w:pPr>
        <w:ind w:left="4634" w:hanging="286"/>
      </w:pPr>
      <w:rPr>
        <w:rFonts w:hint="default"/>
        <w:lang w:val="de-DE" w:eastAsia="de-DE" w:bidi="de-DE"/>
      </w:rPr>
    </w:lvl>
    <w:lvl w:ilvl="5" w:tplc="C298D21C">
      <w:numFmt w:val="bullet"/>
      <w:lvlText w:val="•"/>
      <w:lvlJc w:val="left"/>
      <w:pPr>
        <w:ind w:left="5553" w:hanging="286"/>
      </w:pPr>
      <w:rPr>
        <w:rFonts w:hint="default"/>
        <w:lang w:val="de-DE" w:eastAsia="de-DE" w:bidi="de-DE"/>
      </w:rPr>
    </w:lvl>
    <w:lvl w:ilvl="6" w:tplc="F5F8E190">
      <w:numFmt w:val="bullet"/>
      <w:lvlText w:val="•"/>
      <w:lvlJc w:val="left"/>
      <w:pPr>
        <w:ind w:left="6471" w:hanging="286"/>
      </w:pPr>
      <w:rPr>
        <w:rFonts w:hint="default"/>
        <w:lang w:val="de-DE" w:eastAsia="de-DE" w:bidi="de-DE"/>
      </w:rPr>
    </w:lvl>
    <w:lvl w:ilvl="7" w:tplc="F89E640C">
      <w:numFmt w:val="bullet"/>
      <w:lvlText w:val="•"/>
      <w:lvlJc w:val="left"/>
      <w:pPr>
        <w:ind w:left="7390" w:hanging="286"/>
      </w:pPr>
      <w:rPr>
        <w:rFonts w:hint="default"/>
        <w:lang w:val="de-DE" w:eastAsia="de-DE" w:bidi="de-DE"/>
      </w:rPr>
    </w:lvl>
    <w:lvl w:ilvl="8" w:tplc="83A83996">
      <w:numFmt w:val="bullet"/>
      <w:lvlText w:val="•"/>
      <w:lvlJc w:val="left"/>
      <w:pPr>
        <w:ind w:left="8309" w:hanging="286"/>
      </w:pPr>
      <w:rPr>
        <w:rFonts w:hint="default"/>
        <w:lang w:val="de-DE" w:eastAsia="de-DE" w:bidi="de-DE"/>
      </w:rPr>
    </w:lvl>
  </w:abstractNum>
  <w:num w:numId="1">
    <w:abstractNumId w:val="1"/>
  </w:num>
  <w:num w:numId="2">
    <w:abstractNumId w:val="5"/>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formatting="1" w:enforcement="1"/>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2"/>
  </w:compat>
  <w:rsids>
    <w:rsidRoot w:val="00D53E5C"/>
    <w:rsid w:val="0003735C"/>
    <w:rsid w:val="001E5555"/>
    <w:rsid w:val="002D1882"/>
    <w:rsid w:val="003242D8"/>
    <w:rsid w:val="00564854"/>
    <w:rsid w:val="005C0EFC"/>
    <w:rsid w:val="00644E5E"/>
    <w:rsid w:val="009A5FCE"/>
    <w:rsid w:val="00AC22F1"/>
    <w:rsid w:val="00D53E5C"/>
    <w:rsid w:val="00D562B9"/>
    <w:rsid w:val="00D659F1"/>
    <w:rsid w:val="00E878B2"/>
    <w:rsid w:val="00EC707C"/>
    <w:rsid w:val="00F80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3BDC37"/>
  <w15:docId w15:val="{5D3C6908-583A-40EC-A5FB-75810C55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ind w:left="678" w:hanging="567"/>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aliases w:val="Titel mittig"/>
    <w:basedOn w:val="Standard"/>
    <w:uiPriority w:val="1"/>
    <w:qFormat/>
    <w:pPr>
      <w:ind w:left="678" w:hanging="567"/>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D659F1"/>
    <w:pPr>
      <w:tabs>
        <w:tab w:val="center" w:pos="4536"/>
        <w:tab w:val="right" w:pos="9072"/>
      </w:tabs>
    </w:pPr>
  </w:style>
  <w:style w:type="character" w:customStyle="1" w:styleId="KopfzeileZchn">
    <w:name w:val="Kopfzeile Zchn"/>
    <w:basedOn w:val="Absatz-Standardschriftart"/>
    <w:link w:val="Kopfzeile"/>
    <w:uiPriority w:val="99"/>
    <w:rsid w:val="00D659F1"/>
    <w:rPr>
      <w:rFonts w:ascii="Arial" w:eastAsia="Arial" w:hAnsi="Arial" w:cs="Arial"/>
      <w:lang w:val="de-DE" w:eastAsia="de-DE" w:bidi="de-DE"/>
    </w:rPr>
  </w:style>
  <w:style w:type="paragraph" w:styleId="Fuzeile">
    <w:name w:val="footer"/>
    <w:basedOn w:val="Standard"/>
    <w:link w:val="FuzeileZchn"/>
    <w:uiPriority w:val="99"/>
    <w:unhideWhenUsed/>
    <w:rsid w:val="00D659F1"/>
    <w:pPr>
      <w:tabs>
        <w:tab w:val="center" w:pos="4536"/>
        <w:tab w:val="right" w:pos="9072"/>
      </w:tabs>
    </w:pPr>
  </w:style>
  <w:style w:type="character" w:customStyle="1" w:styleId="FuzeileZchn">
    <w:name w:val="Fußzeile Zchn"/>
    <w:basedOn w:val="Absatz-Standardschriftart"/>
    <w:link w:val="Fuzeile"/>
    <w:uiPriority w:val="99"/>
    <w:rsid w:val="00D659F1"/>
    <w:rPr>
      <w:rFonts w:ascii="Arial" w:eastAsia="Arial" w:hAnsi="Arial" w:cs="Arial"/>
      <w:lang w:val="de-DE" w:eastAsia="de-DE" w:bidi="de-DE"/>
    </w:rPr>
  </w:style>
  <w:style w:type="paragraph" w:styleId="Sprechblasentext">
    <w:name w:val="Balloon Text"/>
    <w:basedOn w:val="Standard"/>
    <w:link w:val="SprechblasentextZchn"/>
    <w:uiPriority w:val="99"/>
    <w:semiHidden/>
    <w:unhideWhenUsed/>
    <w:rsid w:val="00D659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59F1"/>
    <w:rPr>
      <w:rFonts w:ascii="Tahoma" w:eastAsia="Arial" w:hAnsi="Tahoma" w:cs="Tahoma"/>
      <w:sz w:val="16"/>
      <w:szCs w:val="16"/>
      <w:lang w:val="de-DE" w:eastAsia="de-DE" w:bidi="de-DE"/>
    </w:rPr>
  </w:style>
  <w:style w:type="paragraph" w:customStyle="1" w:styleId="Ebene3Text">
    <w:name w:val="Ebene 3 Text"/>
    <w:basedOn w:val="Standard"/>
    <w:link w:val="Ebene3TextZchn"/>
    <w:uiPriority w:val="99"/>
    <w:qFormat/>
    <w:rsid w:val="00D562B9"/>
    <w:pPr>
      <w:widowControl/>
      <w:tabs>
        <w:tab w:val="left" w:pos="567"/>
        <w:tab w:val="left" w:pos="1134"/>
        <w:tab w:val="right" w:pos="9356"/>
      </w:tabs>
      <w:autoSpaceDE/>
      <w:autoSpaceDN/>
      <w:ind w:left="567" w:right="119"/>
      <w:jc w:val="both"/>
    </w:pPr>
    <w:rPr>
      <w:rFonts w:eastAsia="Times New Roman" w:cs="Times New Roman"/>
      <w:szCs w:val="20"/>
      <w:lang w:bidi="ar-SA"/>
    </w:rPr>
  </w:style>
  <w:style w:type="character" w:customStyle="1" w:styleId="Ebene3TextZchn">
    <w:name w:val="Ebene 3 Text Zchn"/>
    <w:basedOn w:val="Absatz-Standardschriftart"/>
    <w:link w:val="Ebene3Text"/>
    <w:uiPriority w:val="99"/>
    <w:rsid w:val="00D562B9"/>
    <w:rPr>
      <w:rFonts w:ascii="Arial" w:eastAsia="Times New Roman" w:hAnsi="Arial" w:cs="Times New Roman"/>
      <w:szCs w:val="20"/>
      <w:lang w:val="de-DE" w:eastAsia="de-DE"/>
    </w:rPr>
  </w:style>
  <w:style w:type="paragraph" w:styleId="StandardWeb">
    <w:name w:val="Normal (Web)"/>
    <w:basedOn w:val="Standard"/>
    <w:uiPriority w:val="99"/>
    <w:semiHidden/>
    <w:unhideWhenUsed/>
    <w:rsid w:val="005C0E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Absatz-Standardschriftart"/>
    <w:uiPriority w:val="99"/>
    <w:semiHidden/>
    <w:unhideWhenUsed/>
    <w:rsid w:val="005C0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36478">
      <w:bodyDiv w:val="1"/>
      <w:marLeft w:val="0"/>
      <w:marRight w:val="0"/>
      <w:marTop w:val="0"/>
      <w:marBottom w:val="0"/>
      <w:divBdr>
        <w:top w:val="none" w:sz="0" w:space="0" w:color="auto"/>
        <w:left w:val="none" w:sz="0" w:space="0" w:color="auto"/>
        <w:bottom w:val="none" w:sz="0" w:space="0" w:color="auto"/>
        <w:right w:val="none" w:sz="0" w:space="0" w:color="auto"/>
      </w:divBdr>
    </w:div>
    <w:div w:id="771820831">
      <w:bodyDiv w:val="1"/>
      <w:marLeft w:val="0"/>
      <w:marRight w:val="0"/>
      <w:marTop w:val="0"/>
      <w:marBottom w:val="0"/>
      <w:divBdr>
        <w:top w:val="none" w:sz="0" w:space="0" w:color="auto"/>
        <w:left w:val="none" w:sz="0" w:space="0" w:color="auto"/>
        <w:bottom w:val="none" w:sz="0" w:space="0" w:color="auto"/>
        <w:right w:val="none" w:sz="0" w:space="0" w:color="auto"/>
      </w:divBdr>
    </w:div>
    <w:div w:id="132763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rechnung@stadt.leverkusen.de" TargetMode="External"/><Relationship Id="rId3" Type="http://schemas.openxmlformats.org/officeDocument/2006/relationships/settings" Target="settings.xml"/><Relationship Id="rId7" Type="http://schemas.openxmlformats.org/officeDocument/2006/relationships/hyperlink" Target="mailto:kreditorenbuchhaltung@stadt.leverkus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6837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ivl GmbH</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Podolski, Edith</dc:creator>
  <cp:lastModifiedBy>Podolski, Edith</cp:lastModifiedBy>
  <cp:revision>15</cp:revision>
  <cp:lastPrinted>2020-02-19T06:27:00Z</cp:lastPrinted>
  <dcterms:created xsi:type="dcterms:W3CDTF">2019-08-05T07:23:00Z</dcterms:created>
  <dcterms:modified xsi:type="dcterms:W3CDTF">2024-07-19T08:38:00Z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2010</vt:lpwstr>
  </property>
  <property fmtid="{D5CDD505-2E9C-101B-9397-08002B2CF9AE}" pid="4" name="LastSaved">
    <vt:filetime>2019-08-05T00:00:00Z</vt:filetime>
  </property>
</Properties>
</file>